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1D" w:rsidRPr="005A76BB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5A76BB">
        <w:rPr>
          <w:noProof/>
          <w:lang w:eastAsia="ru-RU"/>
        </w:rPr>
        <w:drawing>
          <wp:inline distT="0" distB="0" distL="0" distR="0" wp14:anchorId="1489C5F0" wp14:editId="047B5033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76BB">
        <w:t xml:space="preserve">               </w:t>
      </w:r>
      <w:r w:rsidR="005550BC" w:rsidRPr="005A76BB">
        <w:t xml:space="preserve">          </w:t>
      </w:r>
      <w:r w:rsidRPr="005A76BB">
        <w:t xml:space="preserve"> </w:t>
      </w: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</w:t>
      </w:r>
      <w:proofErr w:type="spellStart"/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Зерде</w:t>
      </w:r>
      <w:proofErr w:type="spellEnd"/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</w:t>
      </w:r>
    </w:p>
    <w:p w:rsidR="00AD7754" w:rsidRPr="005A76BB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:rsidR="00AD7754" w:rsidRPr="005A76BB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:rsidR="00AD7754" w:rsidRPr="005A76BB" w:rsidRDefault="00261E5D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>Финансы и финансовый менеджмент</w:t>
      </w:r>
      <w:r w:rsidR="00AD7754" w:rsidRPr="005A76BB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 </w:t>
      </w:r>
    </w:p>
    <w:p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  <w:lang w:val="kk-KZ"/>
        </w:rPr>
      </w:pPr>
      <w:r w:rsidRPr="005A76BB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 xml:space="preserve">Вариант </w:t>
      </w:r>
      <w:r w:rsidR="00CD7AA0" w:rsidRPr="005A76BB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  <w:lang w:val="kk-KZ"/>
        </w:rPr>
        <w:t>1</w:t>
      </w:r>
    </w:p>
    <w:p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5A76BB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:rsidR="005550BC" w:rsidRPr="005A76BB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:rsidR="00AD7754" w:rsidRPr="005A76BB" w:rsidRDefault="005A76BB" w:rsidP="00AD7754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32"/>
        </w:rPr>
      </w:pPr>
      <w:r w:rsidRPr="005A76BB">
        <w:rPr>
          <w:rFonts w:ascii="Times New Roman" w:eastAsia="Times New Roman" w:hAnsi="Times New Roman" w:cs="Times New Roman"/>
          <w:color w:val="000000"/>
          <w:spacing w:val="-2"/>
          <w:sz w:val="32"/>
        </w:rPr>
        <w:t>Астана</w:t>
      </w:r>
    </w:p>
    <w:p w:rsidR="005550BC" w:rsidRPr="005A76BB" w:rsidRDefault="005550BC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</w:p>
    <w:p w:rsidR="00AD7754" w:rsidRPr="005A76BB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5A76B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:rsidR="00AD7754" w:rsidRPr="005A76BB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5A76B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5A76BB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:rsidR="00AD7754" w:rsidRPr="005A76BB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5A76B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5A76B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:rsidR="00AD7754" w:rsidRPr="005A76BB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5A76BB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:rsidR="00AD7754" w:rsidRPr="005A76BB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:rsidR="00AD7754" w:rsidRPr="005A76BB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:rsidR="00841759" w:rsidRPr="003817AA" w:rsidRDefault="00AD7754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817A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41759" w:rsidRPr="003817AA">
        <w:rPr>
          <w:rFonts w:ascii="Times New Roman" w:hAnsi="Times New Roman"/>
          <w:b/>
          <w:sz w:val="24"/>
          <w:szCs w:val="24"/>
        </w:rPr>
        <w:t>Основной целью финансового менеджмента является:</w:t>
      </w:r>
    </w:p>
    <w:p w:rsidR="00841759" w:rsidRPr="003817AA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41759" w:rsidRPr="003817AA">
        <w:rPr>
          <w:rFonts w:ascii="Times New Roman" w:hAnsi="Times New Roman"/>
          <w:sz w:val="24"/>
          <w:szCs w:val="24"/>
        </w:rPr>
        <w:t>обеспечение</w:t>
      </w:r>
      <w:proofErr w:type="gramEnd"/>
      <w:r w:rsidR="00841759" w:rsidRPr="003817AA">
        <w:rPr>
          <w:rFonts w:ascii="Times New Roman" w:hAnsi="Times New Roman"/>
          <w:sz w:val="24"/>
          <w:szCs w:val="24"/>
        </w:rPr>
        <w:t xml:space="preserve"> предприятия источниками финансирования;</w:t>
      </w:r>
    </w:p>
    <w:p w:rsidR="00841759" w:rsidRPr="003817AA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41759" w:rsidRPr="003817AA">
        <w:rPr>
          <w:rFonts w:ascii="Times New Roman" w:hAnsi="Times New Roman"/>
          <w:sz w:val="24"/>
          <w:szCs w:val="24"/>
        </w:rPr>
        <w:t>максимизация</w:t>
      </w:r>
      <w:proofErr w:type="gramEnd"/>
      <w:r w:rsidR="00841759" w:rsidRPr="003817AA">
        <w:rPr>
          <w:rFonts w:ascii="Times New Roman" w:hAnsi="Times New Roman"/>
          <w:sz w:val="24"/>
          <w:szCs w:val="24"/>
        </w:rPr>
        <w:t xml:space="preserve"> прибыли;</w:t>
      </w:r>
    </w:p>
    <w:p w:rsidR="00AD7754" w:rsidRPr="003817AA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41759" w:rsidRPr="003817AA">
        <w:rPr>
          <w:rFonts w:ascii="Times New Roman" w:hAnsi="Times New Roman"/>
          <w:sz w:val="24"/>
          <w:szCs w:val="24"/>
        </w:rPr>
        <w:t>максимизация</w:t>
      </w:r>
      <w:proofErr w:type="gramEnd"/>
      <w:r w:rsidR="00841759" w:rsidRPr="003817AA">
        <w:rPr>
          <w:rFonts w:ascii="Times New Roman" w:hAnsi="Times New Roman"/>
          <w:sz w:val="24"/>
          <w:szCs w:val="24"/>
        </w:rPr>
        <w:t xml:space="preserve"> рыночной цены фирмы</w:t>
      </w:r>
    </w:p>
    <w:p w:rsidR="00F028A6" w:rsidRPr="003817AA" w:rsidRDefault="00F028A6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759" w:rsidRPr="003817AA" w:rsidRDefault="00AD7754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817AA">
        <w:rPr>
          <w:rFonts w:ascii="Times New Roman" w:hAnsi="Times New Roman" w:cs="Times New Roman"/>
          <w:b/>
          <w:sz w:val="24"/>
          <w:szCs w:val="24"/>
        </w:rPr>
        <w:t>2.</w:t>
      </w:r>
      <w:r w:rsidRPr="003817AA">
        <w:rPr>
          <w:rFonts w:ascii="Times New Roman" w:hAnsi="Times New Roman" w:cs="Times New Roman"/>
          <w:sz w:val="24"/>
          <w:szCs w:val="24"/>
        </w:rPr>
        <w:t xml:space="preserve"> </w:t>
      </w:r>
      <w:r w:rsidR="00841759" w:rsidRPr="003817AA">
        <w:rPr>
          <w:rFonts w:ascii="Times New Roman" w:hAnsi="Times New Roman"/>
          <w:b/>
          <w:sz w:val="24"/>
          <w:szCs w:val="24"/>
        </w:rPr>
        <w:t>Налог – это:</w:t>
      </w:r>
    </w:p>
    <w:p w:rsidR="00841759" w:rsidRPr="003817AA" w:rsidRDefault="00A908B1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41759" w:rsidRPr="003817AA">
        <w:rPr>
          <w:rFonts w:ascii="Times New Roman" w:hAnsi="Times New Roman"/>
          <w:sz w:val="24"/>
          <w:szCs w:val="24"/>
        </w:rPr>
        <w:t>совокупность</w:t>
      </w:r>
      <w:proofErr w:type="gramEnd"/>
      <w:r w:rsidR="00841759" w:rsidRPr="003817AA">
        <w:rPr>
          <w:rFonts w:ascii="Times New Roman" w:hAnsi="Times New Roman"/>
          <w:sz w:val="24"/>
          <w:szCs w:val="24"/>
        </w:rPr>
        <w:t xml:space="preserve"> видов налогов, действующих на территории государства;</w:t>
      </w:r>
    </w:p>
    <w:p w:rsidR="00841759" w:rsidRPr="003817AA" w:rsidRDefault="00A908B1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41759" w:rsidRPr="003817AA">
        <w:rPr>
          <w:rFonts w:ascii="Times New Roman" w:hAnsi="Times New Roman"/>
          <w:sz w:val="24"/>
          <w:szCs w:val="24"/>
        </w:rPr>
        <w:t>экономическая</w:t>
      </w:r>
      <w:proofErr w:type="gramEnd"/>
      <w:r w:rsidR="00841759" w:rsidRPr="003817AA">
        <w:rPr>
          <w:rFonts w:ascii="Times New Roman" w:hAnsi="Times New Roman"/>
          <w:sz w:val="24"/>
          <w:szCs w:val="24"/>
        </w:rPr>
        <w:t xml:space="preserve"> категория, опосредующая процесс перераспределения стоимости преимущественно в денежной форме;</w:t>
      </w:r>
    </w:p>
    <w:p w:rsidR="005A76BB" w:rsidRPr="003817AA" w:rsidRDefault="00A908B1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41759" w:rsidRPr="003817AA">
        <w:rPr>
          <w:rFonts w:ascii="Times New Roman" w:hAnsi="Times New Roman"/>
          <w:sz w:val="24"/>
          <w:szCs w:val="24"/>
        </w:rPr>
        <w:t>совокупность</w:t>
      </w:r>
      <w:proofErr w:type="gramEnd"/>
      <w:r w:rsidR="00841759" w:rsidRPr="003817AA">
        <w:rPr>
          <w:rFonts w:ascii="Times New Roman" w:hAnsi="Times New Roman"/>
          <w:sz w:val="24"/>
          <w:szCs w:val="24"/>
        </w:rPr>
        <w:t xml:space="preserve"> норм и правил, определяющих правомочия участвующих в налоговых правоотношениях</w:t>
      </w:r>
    </w:p>
    <w:p w:rsidR="00841759" w:rsidRPr="003817AA" w:rsidRDefault="00841759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841759" w:rsidRPr="003817AA" w:rsidRDefault="000526E7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817AA">
        <w:rPr>
          <w:rFonts w:ascii="Times New Roman" w:hAnsi="Times New Roman" w:cs="Times New Roman"/>
          <w:b/>
          <w:sz w:val="24"/>
          <w:szCs w:val="24"/>
        </w:rPr>
        <w:t>3</w:t>
      </w:r>
      <w:r w:rsidRPr="003817AA">
        <w:rPr>
          <w:rFonts w:ascii="Times New Roman" w:hAnsi="Times New Roman" w:cs="Times New Roman"/>
          <w:sz w:val="24"/>
          <w:szCs w:val="24"/>
        </w:rPr>
        <w:t xml:space="preserve">. </w:t>
      </w:r>
      <w:r w:rsidR="00841759" w:rsidRPr="003817AA">
        <w:rPr>
          <w:rFonts w:ascii="Times New Roman" w:hAnsi="Times New Roman"/>
          <w:b/>
          <w:bCs/>
          <w:sz w:val="24"/>
          <w:szCs w:val="24"/>
        </w:rPr>
        <w:t>Связующим звеном между акционерами и руководством компании — является орган, контролирующий деятельность компании:</w:t>
      </w:r>
    </w:p>
    <w:p w:rsidR="00841759" w:rsidRPr="003817AA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41759" w:rsidRPr="003817AA">
        <w:rPr>
          <w:rFonts w:ascii="Times New Roman" w:hAnsi="Times New Roman"/>
          <w:sz w:val="24"/>
          <w:szCs w:val="24"/>
        </w:rPr>
        <w:t>правление</w:t>
      </w:r>
      <w:proofErr w:type="gramEnd"/>
    </w:p>
    <w:p w:rsidR="00841759" w:rsidRPr="003817AA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41759" w:rsidRPr="003817AA">
        <w:rPr>
          <w:rFonts w:ascii="Times New Roman" w:hAnsi="Times New Roman"/>
          <w:sz w:val="24"/>
          <w:szCs w:val="24"/>
        </w:rPr>
        <w:t>аудиторский</w:t>
      </w:r>
      <w:proofErr w:type="gramEnd"/>
      <w:r w:rsidR="00841759" w:rsidRPr="003817AA">
        <w:rPr>
          <w:rFonts w:ascii="Times New Roman" w:hAnsi="Times New Roman"/>
          <w:sz w:val="24"/>
          <w:szCs w:val="24"/>
        </w:rPr>
        <w:t xml:space="preserve"> комитет</w:t>
      </w:r>
    </w:p>
    <w:p w:rsidR="00197893" w:rsidRPr="003817AA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41759" w:rsidRPr="003817AA">
        <w:rPr>
          <w:rFonts w:ascii="Times New Roman" w:hAnsi="Times New Roman"/>
          <w:sz w:val="24"/>
          <w:szCs w:val="24"/>
        </w:rPr>
        <w:t>совет</w:t>
      </w:r>
      <w:proofErr w:type="gramEnd"/>
      <w:r w:rsidR="00841759" w:rsidRPr="003817AA">
        <w:rPr>
          <w:rFonts w:ascii="Times New Roman" w:hAnsi="Times New Roman"/>
          <w:sz w:val="24"/>
          <w:szCs w:val="24"/>
        </w:rPr>
        <w:t xml:space="preserve"> директоров</w:t>
      </w:r>
    </w:p>
    <w:p w:rsidR="00841759" w:rsidRPr="003817AA" w:rsidRDefault="00841759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759" w:rsidRPr="003817AA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817A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41759" w:rsidRPr="003817AA">
        <w:rPr>
          <w:rFonts w:ascii="Times New Roman" w:hAnsi="Times New Roman"/>
          <w:b/>
          <w:bCs/>
          <w:sz w:val="24"/>
          <w:szCs w:val="24"/>
        </w:rPr>
        <w:t>Фундаментальный принцип  корпоративного управления – принцип законности и этики, определяет:</w:t>
      </w:r>
    </w:p>
    <w:p w:rsidR="00841759" w:rsidRPr="003817AA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841759" w:rsidRPr="003817AA">
        <w:rPr>
          <w:rFonts w:ascii="Times New Roman" w:hAnsi="Times New Roman"/>
          <w:sz w:val="24"/>
          <w:szCs w:val="24"/>
        </w:rPr>
        <w:t>Компания действует в строгом соответствии с общепринятыми принципами (обычаями) деловой этики;</w:t>
      </w:r>
    </w:p>
    <w:p w:rsidR="00197893" w:rsidRPr="003817AA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841759" w:rsidRPr="003817AA">
        <w:rPr>
          <w:rFonts w:ascii="Times New Roman" w:hAnsi="Times New Roman"/>
          <w:sz w:val="24"/>
          <w:szCs w:val="24"/>
        </w:rPr>
        <w:t>Корпоративное управление в компании строится на основе защиты предусмотренных законодательством прав работников компании и должно быть направлено на развитие партнерских отношений между компанией и ее работниками;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97893" w:rsidRPr="003817AA" w:rsidTr="00197893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:rsidR="00197893" w:rsidRPr="003817AA" w:rsidRDefault="00A908B1" w:rsidP="0066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A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81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841759" w:rsidRPr="003817AA">
              <w:rPr>
                <w:rFonts w:ascii="Times New Roman" w:hAnsi="Times New Roman"/>
                <w:sz w:val="24"/>
                <w:szCs w:val="24"/>
              </w:rPr>
              <w:t xml:space="preserve">Деятельность исполнительного органа строится на основе принципа максимального соблюдения интересов акционеров полностью подотчетна решениям Общего собрания акционеров Компании и Совета директоров. </w:t>
            </w:r>
            <w:r w:rsidR="00197893" w:rsidRPr="003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197893" w:rsidRPr="003817AA" w:rsidTr="00197893">
        <w:trPr>
          <w:trHeight w:val="210"/>
        </w:trPr>
        <w:tc>
          <w:tcPr>
            <w:tcW w:w="9356" w:type="dxa"/>
            <w:shd w:val="clear" w:color="auto" w:fill="auto"/>
            <w:noWrap/>
            <w:vAlign w:val="bottom"/>
            <w:hideMark/>
          </w:tcPr>
          <w:p w:rsidR="00197893" w:rsidRPr="003817AA" w:rsidRDefault="00197893" w:rsidP="00666F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6F57" w:rsidRPr="003817AA" w:rsidRDefault="000526E7" w:rsidP="00666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666F57" w:rsidRPr="00381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Внешним признаком проявления банкротства предприятия является ею неспособность удовлетворить требования кредиторов:</w:t>
      </w:r>
    </w:p>
    <w:p w:rsidR="00666F57" w:rsidRPr="003817AA" w:rsidRDefault="00A908B1" w:rsidP="00666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38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66F57" w:rsidRPr="003817AA">
        <w:rPr>
          <w:rFonts w:ascii="Times New Roman" w:hAnsi="Times New Roman"/>
          <w:sz w:val="24"/>
          <w:szCs w:val="24"/>
        </w:rPr>
        <w:t>в течение 3-х месяцев со дня наступления срока исполнения обязательства;</w:t>
      </w:r>
    </w:p>
    <w:p w:rsidR="00666F57" w:rsidRPr="003817AA" w:rsidRDefault="00A908B1" w:rsidP="00666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38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66F57" w:rsidRPr="003817AA">
        <w:rPr>
          <w:rFonts w:ascii="Times New Roman" w:hAnsi="Times New Roman"/>
          <w:sz w:val="24"/>
          <w:szCs w:val="24"/>
        </w:rPr>
        <w:t>в течение 6  (шести) месяцев со дня наступления срока исполнения обязательств;</w:t>
      </w:r>
    </w:p>
    <w:p w:rsidR="005A76BB" w:rsidRPr="003817AA" w:rsidRDefault="00A908B1" w:rsidP="00666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38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66F57" w:rsidRPr="003817AA">
        <w:rPr>
          <w:rFonts w:ascii="Times New Roman" w:hAnsi="Times New Roman"/>
          <w:sz w:val="24"/>
          <w:szCs w:val="24"/>
        </w:rPr>
        <w:t>в течение года со дня наступления срока исполнения обязательств;</w:t>
      </w:r>
    </w:p>
    <w:p w:rsidR="00666F57" w:rsidRPr="003817AA" w:rsidRDefault="00666F57" w:rsidP="00666F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66F57" w:rsidRPr="003817AA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817AA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666F57" w:rsidRPr="003817AA">
        <w:rPr>
          <w:rFonts w:ascii="Times New Roman" w:hAnsi="Times New Roman"/>
          <w:b/>
          <w:bCs/>
          <w:sz w:val="24"/>
          <w:szCs w:val="24"/>
        </w:rPr>
        <w:t>Целью управления производственными запасами является:</w:t>
      </w:r>
    </w:p>
    <w:p w:rsidR="00666F57" w:rsidRPr="003817AA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666F57" w:rsidRPr="003817AA">
        <w:rPr>
          <w:rFonts w:ascii="Times New Roman" w:hAnsi="Times New Roman"/>
          <w:sz w:val="24"/>
          <w:szCs w:val="24"/>
        </w:rPr>
        <w:t>снижение</w:t>
      </w:r>
      <w:proofErr w:type="gramEnd"/>
      <w:r w:rsidR="00666F57" w:rsidRPr="003817AA">
        <w:rPr>
          <w:rFonts w:ascii="Times New Roman" w:hAnsi="Times New Roman"/>
          <w:sz w:val="24"/>
          <w:szCs w:val="24"/>
        </w:rPr>
        <w:t xml:space="preserve"> затрат на поддержание товарных и производственных запасов;</w:t>
      </w:r>
    </w:p>
    <w:p w:rsidR="001E209A" w:rsidRPr="003817AA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666F57" w:rsidRPr="003817AA">
        <w:rPr>
          <w:rFonts w:ascii="Times New Roman" w:hAnsi="Times New Roman"/>
          <w:sz w:val="24"/>
          <w:szCs w:val="24"/>
        </w:rPr>
        <w:t>оптимизация</w:t>
      </w:r>
      <w:proofErr w:type="gramEnd"/>
      <w:r w:rsidR="00666F57" w:rsidRPr="003817AA">
        <w:rPr>
          <w:rFonts w:ascii="Times New Roman" w:hAnsi="Times New Roman"/>
          <w:sz w:val="24"/>
          <w:szCs w:val="24"/>
        </w:rPr>
        <w:t xml:space="preserve"> размера чистого оборотного капитала фирмы;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F74BE" w:rsidRPr="003817AA" w:rsidTr="005E011C">
        <w:trPr>
          <w:trHeight w:val="280"/>
        </w:trPr>
        <w:tc>
          <w:tcPr>
            <w:tcW w:w="8964" w:type="dxa"/>
          </w:tcPr>
          <w:p w:rsidR="00CF74BE" w:rsidRPr="003817AA" w:rsidRDefault="00CF74BE" w:rsidP="0066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AA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 w:rsidR="00197893" w:rsidRPr="003817AA">
              <w:rPr>
                <w:rFonts w:ascii="Times New Roman" w:hAnsi="Times New Roman" w:cs="Times New Roman"/>
                <w:sz w:val="24"/>
                <w:szCs w:val="24"/>
              </w:rPr>
              <w:t>увеличение дохода на средства, инвестированные в производство;</w:t>
            </w:r>
          </w:p>
        </w:tc>
      </w:tr>
    </w:tbl>
    <w:p w:rsidR="00D75933" w:rsidRPr="003817AA" w:rsidRDefault="00D75933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734EC9" w:rsidRPr="003817AA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17AA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7. </w:t>
      </w:r>
      <w:r w:rsidR="00734EC9" w:rsidRPr="003817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Показатели экстенсивного использования основных средств:</w:t>
      </w:r>
    </w:p>
    <w:p w:rsidR="00734EC9" w:rsidRPr="003817AA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34EC9" w:rsidRPr="003817AA">
        <w:rPr>
          <w:rFonts w:ascii="Times New Roman" w:eastAsia="Times New Roman" w:hAnsi="Times New Roman"/>
          <w:sz w:val="24"/>
          <w:szCs w:val="24"/>
          <w:lang w:eastAsia="ru-RU"/>
        </w:rPr>
        <w:t>отражают</w:t>
      </w:r>
      <w:proofErr w:type="gramEnd"/>
      <w:r w:rsidR="00734EC9" w:rsidRPr="003817AA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уровень их использования по мощности;</w:t>
      </w:r>
    </w:p>
    <w:p w:rsidR="001E209A" w:rsidRPr="003817AA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34EC9" w:rsidRPr="003817AA">
        <w:rPr>
          <w:rFonts w:ascii="Times New Roman" w:eastAsia="Times New Roman" w:hAnsi="Times New Roman"/>
          <w:sz w:val="24"/>
          <w:szCs w:val="24"/>
          <w:lang w:eastAsia="ru-RU"/>
        </w:rPr>
        <w:t>отражают</w:t>
      </w:r>
      <w:proofErr w:type="gramEnd"/>
      <w:r w:rsidR="00734EC9" w:rsidRPr="003817AA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уровень их использования во времени;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1E209A" w:rsidRPr="003817AA" w:rsidTr="006537D3">
        <w:trPr>
          <w:trHeight w:val="280"/>
        </w:trPr>
        <w:tc>
          <w:tcPr>
            <w:tcW w:w="9213" w:type="dxa"/>
            <w:vAlign w:val="bottom"/>
          </w:tcPr>
          <w:p w:rsidR="001E209A" w:rsidRPr="003817AA" w:rsidRDefault="00A908B1" w:rsidP="00666F57">
            <w:pPr>
              <w:spacing w:before="2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A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81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734EC9" w:rsidRPr="00381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отражают уровень их использования по объему;</w:t>
            </w:r>
          </w:p>
        </w:tc>
      </w:tr>
      <w:tr w:rsidR="001E209A" w:rsidRPr="003817AA" w:rsidTr="006537D3">
        <w:trPr>
          <w:trHeight w:val="280"/>
        </w:trPr>
        <w:tc>
          <w:tcPr>
            <w:tcW w:w="9213" w:type="dxa"/>
            <w:vAlign w:val="bottom"/>
          </w:tcPr>
          <w:p w:rsidR="001E209A" w:rsidRPr="003817AA" w:rsidRDefault="001E209A" w:rsidP="00666F57">
            <w:pPr>
              <w:spacing w:before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6F57" w:rsidRPr="003817AA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1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666F57" w:rsidRPr="003817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Определите среднюю годовую величину кредиторской задолженности, если продолжительность финансового цикла составляет 71.38 дней, продолжительность операционного цикла 115.99 дней, а годовой объем затрат на производство продукции 100.47 млн. у.е.:</w:t>
      </w:r>
    </w:p>
    <w:p w:rsidR="00666F57" w:rsidRPr="003817AA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lastRenderedPageBreak/>
        <w:t>A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66F57" w:rsidRPr="003817AA">
        <w:rPr>
          <w:rFonts w:ascii="Times New Roman" w:eastAsia="Times New Roman" w:hAnsi="Times New Roman"/>
          <w:sz w:val="24"/>
          <w:szCs w:val="24"/>
          <w:lang w:eastAsia="ru-RU"/>
        </w:rPr>
        <w:t xml:space="preserve">12.45 млн. у.е.;  </w:t>
      </w:r>
    </w:p>
    <w:p w:rsidR="00666F57" w:rsidRPr="003817AA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66F57" w:rsidRPr="003817AA">
        <w:rPr>
          <w:rFonts w:ascii="Times New Roman" w:eastAsia="Times New Roman" w:hAnsi="Times New Roman"/>
          <w:sz w:val="24"/>
          <w:szCs w:val="24"/>
          <w:lang w:eastAsia="ru-RU"/>
        </w:rPr>
        <w:t>22.62 млн. у.е.;</w:t>
      </w: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666F57" w:rsidRPr="003817AA" w:rsidTr="00666F57">
        <w:trPr>
          <w:trHeight w:val="230"/>
        </w:trPr>
        <w:tc>
          <w:tcPr>
            <w:tcW w:w="9360" w:type="dxa"/>
            <w:vAlign w:val="center"/>
            <w:hideMark/>
          </w:tcPr>
          <w:p w:rsidR="00666F57" w:rsidRPr="003817AA" w:rsidRDefault="00A908B1" w:rsidP="0066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A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81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666F57" w:rsidRPr="003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11.19 млн. у.е.;</w:t>
            </w:r>
          </w:p>
        </w:tc>
      </w:tr>
      <w:tr w:rsidR="00666F57" w:rsidRPr="003817AA" w:rsidTr="00666F57">
        <w:trPr>
          <w:trHeight w:val="390"/>
        </w:trPr>
        <w:tc>
          <w:tcPr>
            <w:tcW w:w="9360" w:type="dxa"/>
            <w:noWrap/>
            <w:vAlign w:val="bottom"/>
            <w:hideMark/>
          </w:tcPr>
          <w:p w:rsidR="00666F57" w:rsidRPr="003817AA" w:rsidRDefault="00666F57" w:rsidP="00666F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115.99 - 71.38 = 44.6 = C / AP → AP = 100.47 / (360 / 44.6) = 100.47 / 8,0717 = 12.45</w:t>
            </w:r>
          </w:p>
        </w:tc>
      </w:tr>
    </w:tbl>
    <w:p w:rsidR="00E71E4E" w:rsidRPr="003817AA" w:rsidRDefault="00E71E4E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EC9" w:rsidRPr="003817AA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1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734EC9" w:rsidRPr="003817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Какой путь развития преобладает в организации, если темпы роста </w:t>
      </w:r>
      <w:proofErr w:type="spellStart"/>
      <w:r w:rsidR="00734EC9" w:rsidRPr="003817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фондовооруженности</w:t>
      </w:r>
      <w:proofErr w:type="spellEnd"/>
      <w:r w:rsidR="00734EC9" w:rsidRPr="003817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превышают темпы роста фондоотдачи:</w:t>
      </w:r>
    </w:p>
    <w:p w:rsidR="00184AA6" w:rsidRPr="003817AA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34EC9" w:rsidRPr="003817AA">
        <w:rPr>
          <w:rFonts w:ascii="Times New Roman" w:eastAsia="Times New Roman" w:hAnsi="Times New Roman"/>
          <w:sz w:val="24"/>
          <w:szCs w:val="24"/>
          <w:lang w:eastAsia="ru-RU"/>
        </w:rPr>
        <w:t>экстенсивный</w:t>
      </w:r>
      <w:proofErr w:type="gramEnd"/>
      <w:r w:rsidR="00734EC9" w:rsidRPr="003817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4EC9" w:rsidRPr="003817AA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34EC9" w:rsidRPr="003817AA">
        <w:rPr>
          <w:rFonts w:ascii="Times New Roman" w:hAnsi="Times New Roman" w:cs="Times New Roman"/>
          <w:sz w:val="24"/>
          <w:szCs w:val="24"/>
        </w:rPr>
        <w:t>смешанный</w:t>
      </w:r>
      <w:proofErr w:type="gramEnd"/>
      <w:r w:rsidR="00734EC9" w:rsidRPr="003817AA">
        <w:rPr>
          <w:rFonts w:ascii="Times New Roman" w:hAnsi="Times New Roman" w:cs="Times New Roman"/>
          <w:sz w:val="24"/>
          <w:szCs w:val="24"/>
        </w:rPr>
        <w:t>;</w:t>
      </w:r>
    </w:p>
    <w:p w:rsidR="00184AA6" w:rsidRPr="003817AA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34EC9" w:rsidRPr="003817AA">
        <w:rPr>
          <w:rFonts w:ascii="Times New Roman" w:hAnsi="Times New Roman" w:cs="Times New Roman"/>
          <w:sz w:val="24"/>
          <w:szCs w:val="24"/>
        </w:rPr>
        <w:t>интенсивный</w:t>
      </w:r>
      <w:proofErr w:type="gramEnd"/>
      <w:r w:rsidR="00734EC9" w:rsidRPr="003817AA">
        <w:rPr>
          <w:rFonts w:ascii="Times New Roman" w:hAnsi="Times New Roman" w:cs="Times New Roman"/>
          <w:sz w:val="24"/>
          <w:szCs w:val="24"/>
        </w:rPr>
        <w:t>;</w:t>
      </w:r>
    </w:p>
    <w:p w:rsidR="00734EC9" w:rsidRPr="003817AA" w:rsidRDefault="00734EC9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F57" w:rsidRPr="003817AA" w:rsidRDefault="000526E7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666F57" w:rsidRPr="003817AA">
        <w:rPr>
          <w:rFonts w:ascii="Times New Roman" w:hAnsi="Times New Roman"/>
          <w:b/>
          <w:bCs/>
          <w:sz w:val="24"/>
          <w:szCs w:val="24"/>
        </w:rPr>
        <w:t>В состав операционного бюджета предприятия входит:</w:t>
      </w:r>
    </w:p>
    <w:p w:rsidR="00666F57" w:rsidRPr="003817AA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666F57" w:rsidRPr="003817AA">
        <w:rPr>
          <w:rFonts w:ascii="Times New Roman" w:hAnsi="Times New Roman"/>
          <w:sz w:val="24"/>
          <w:szCs w:val="24"/>
        </w:rPr>
        <w:t>бюджет</w:t>
      </w:r>
      <w:proofErr w:type="gramEnd"/>
      <w:r w:rsidR="00666F57" w:rsidRPr="003817AA">
        <w:rPr>
          <w:rFonts w:ascii="Times New Roman" w:hAnsi="Times New Roman"/>
          <w:sz w:val="24"/>
          <w:szCs w:val="24"/>
        </w:rPr>
        <w:t xml:space="preserve"> прямых затрат на оплату труда;</w:t>
      </w:r>
    </w:p>
    <w:p w:rsidR="00666F57" w:rsidRPr="003817AA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666F57" w:rsidRPr="003817AA">
        <w:rPr>
          <w:rFonts w:ascii="Times New Roman" w:hAnsi="Times New Roman"/>
          <w:sz w:val="24"/>
          <w:szCs w:val="24"/>
        </w:rPr>
        <w:t>инвестиционный</w:t>
      </w:r>
      <w:proofErr w:type="gramEnd"/>
      <w:r w:rsidR="00666F57" w:rsidRPr="003817AA">
        <w:rPr>
          <w:rFonts w:ascii="Times New Roman" w:hAnsi="Times New Roman"/>
          <w:sz w:val="24"/>
          <w:szCs w:val="24"/>
        </w:rPr>
        <w:t xml:space="preserve"> бюджет;</w:t>
      </w:r>
    </w:p>
    <w:p w:rsidR="005A76BB" w:rsidRPr="003817AA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3817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666F57" w:rsidRPr="003817AA">
        <w:rPr>
          <w:rFonts w:ascii="Times New Roman" w:hAnsi="Times New Roman"/>
          <w:sz w:val="24"/>
          <w:szCs w:val="24"/>
        </w:rPr>
        <w:t>бюджет</w:t>
      </w:r>
      <w:proofErr w:type="gramEnd"/>
      <w:r w:rsidR="00666F57" w:rsidRPr="003817AA">
        <w:rPr>
          <w:rFonts w:ascii="Times New Roman" w:hAnsi="Times New Roman"/>
          <w:sz w:val="24"/>
          <w:szCs w:val="24"/>
        </w:rPr>
        <w:t xml:space="preserve"> потока денежных средств;</w:t>
      </w:r>
    </w:p>
    <w:p w:rsidR="00666F57" w:rsidRPr="003817AA" w:rsidRDefault="00666F57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41759" w:rsidRPr="003817AA" w:rsidRDefault="000526E7" w:rsidP="00666F57">
      <w:pPr>
        <w:pStyle w:val="a9"/>
        <w:spacing w:after="0"/>
        <w:ind w:left="0" w:firstLine="0"/>
        <w:jc w:val="both"/>
        <w:rPr>
          <w:rFonts w:ascii="Times New Roman" w:hAnsi="Times New Roman"/>
          <w:b/>
          <w:bCs/>
          <w:sz w:val="24"/>
        </w:rPr>
      </w:pPr>
      <w:r w:rsidRPr="003817AA">
        <w:rPr>
          <w:rFonts w:ascii="Times New Roman" w:hAnsi="Times New Roman"/>
          <w:b/>
          <w:sz w:val="24"/>
          <w:lang w:val="kk-KZ"/>
        </w:rPr>
        <w:t xml:space="preserve">11. </w:t>
      </w:r>
      <w:r w:rsidR="00841759" w:rsidRPr="003817AA">
        <w:rPr>
          <w:rFonts w:ascii="Times New Roman" w:hAnsi="Times New Roman"/>
          <w:b/>
          <w:bCs/>
          <w:sz w:val="24"/>
        </w:rPr>
        <w:t>Срочный рынок включает рынки:</w:t>
      </w:r>
    </w:p>
    <w:p w:rsidR="00841759" w:rsidRPr="003817AA" w:rsidRDefault="00A908B1" w:rsidP="00666F57">
      <w:pPr>
        <w:pStyle w:val="a9"/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3817AA">
        <w:rPr>
          <w:rFonts w:ascii="Times New Roman" w:hAnsi="Times New Roman"/>
          <w:sz w:val="24"/>
        </w:rPr>
        <w:t xml:space="preserve">А) </w:t>
      </w:r>
      <w:r w:rsidR="00841759" w:rsidRPr="003817AA">
        <w:rPr>
          <w:rFonts w:ascii="Times New Roman" w:hAnsi="Times New Roman"/>
          <w:sz w:val="24"/>
        </w:rPr>
        <w:t>форвардный, фьючерсный, опционный</w:t>
      </w:r>
    </w:p>
    <w:p w:rsidR="00D75933" w:rsidRPr="003817AA" w:rsidRDefault="00A908B1" w:rsidP="00666F57">
      <w:pPr>
        <w:pStyle w:val="a9"/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3817AA">
        <w:rPr>
          <w:rFonts w:ascii="Times New Roman" w:hAnsi="Times New Roman"/>
          <w:sz w:val="24"/>
        </w:rPr>
        <w:t xml:space="preserve">В) </w:t>
      </w:r>
      <w:r w:rsidR="00841759" w:rsidRPr="003817AA">
        <w:rPr>
          <w:rFonts w:ascii="Times New Roman" w:hAnsi="Times New Roman"/>
          <w:sz w:val="24"/>
        </w:rPr>
        <w:t xml:space="preserve">фьючерсный, опционный, </w:t>
      </w:r>
      <w:proofErr w:type="spellStart"/>
      <w:r w:rsidR="00841759" w:rsidRPr="003817AA">
        <w:rPr>
          <w:rFonts w:ascii="Times New Roman" w:hAnsi="Times New Roman"/>
          <w:sz w:val="24"/>
        </w:rPr>
        <w:t>спотовый</w:t>
      </w:r>
      <w:proofErr w:type="spellEnd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FD43DB" w:rsidRPr="003817AA" w:rsidTr="00D75933">
        <w:trPr>
          <w:trHeight w:val="80"/>
        </w:trPr>
        <w:tc>
          <w:tcPr>
            <w:tcW w:w="8964" w:type="dxa"/>
            <w:vAlign w:val="center"/>
          </w:tcPr>
          <w:p w:rsidR="00FD43DB" w:rsidRPr="003817AA" w:rsidRDefault="00A908B1" w:rsidP="00666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С) </w:t>
            </w:r>
            <w:r w:rsidR="00841759" w:rsidRPr="003817AA">
              <w:rPr>
                <w:rFonts w:ascii="Times New Roman" w:hAnsi="Times New Roman"/>
                <w:sz w:val="24"/>
                <w:szCs w:val="24"/>
              </w:rPr>
              <w:t xml:space="preserve">опционный, </w:t>
            </w:r>
            <w:proofErr w:type="spellStart"/>
            <w:r w:rsidR="00841759" w:rsidRPr="003817AA">
              <w:rPr>
                <w:rFonts w:ascii="Times New Roman" w:hAnsi="Times New Roman"/>
                <w:sz w:val="24"/>
                <w:szCs w:val="24"/>
              </w:rPr>
              <w:t>спотовый</w:t>
            </w:r>
            <w:proofErr w:type="spellEnd"/>
            <w:r w:rsidR="00841759" w:rsidRPr="003817AA">
              <w:rPr>
                <w:rFonts w:ascii="Times New Roman" w:hAnsi="Times New Roman"/>
                <w:sz w:val="24"/>
                <w:szCs w:val="24"/>
              </w:rPr>
              <w:t>, рынок свопов</w:t>
            </w:r>
          </w:p>
        </w:tc>
      </w:tr>
      <w:tr w:rsidR="00FD43DB" w:rsidRPr="003817AA" w:rsidTr="00D75933">
        <w:trPr>
          <w:trHeight w:val="80"/>
        </w:trPr>
        <w:tc>
          <w:tcPr>
            <w:tcW w:w="8964" w:type="dxa"/>
            <w:vAlign w:val="center"/>
          </w:tcPr>
          <w:p w:rsidR="00FD43DB" w:rsidRPr="003817AA" w:rsidRDefault="00FD43DB" w:rsidP="00666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4EC9" w:rsidRPr="003817AA" w:rsidRDefault="000526E7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734EC9" w:rsidRPr="003817AA">
        <w:rPr>
          <w:rFonts w:ascii="Times New Roman" w:hAnsi="Times New Roman"/>
          <w:b/>
          <w:bCs/>
          <w:sz w:val="24"/>
          <w:szCs w:val="24"/>
        </w:rPr>
        <w:t>Уровень и динамика показателей оборачиваемости оборотных средств характеризует:</w:t>
      </w:r>
    </w:p>
    <w:p w:rsidR="00734EC9" w:rsidRPr="003817AA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38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34EC9" w:rsidRPr="003817AA">
        <w:rPr>
          <w:rFonts w:ascii="Times New Roman" w:hAnsi="Times New Roman"/>
          <w:sz w:val="24"/>
          <w:szCs w:val="24"/>
        </w:rPr>
        <w:t>платежеспособность предприятия;</w:t>
      </w:r>
    </w:p>
    <w:p w:rsidR="00734EC9" w:rsidRPr="003817AA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38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34EC9" w:rsidRPr="003817AA">
        <w:rPr>
          <w:rFonts w:ascii="Times New Roman" w:hAnsi="Times New Roman"/>
          <w:sz w:val="24"/>
          <w:szCs w:val="24"/>
        </w:rPr>
        <w:t>финансовую устойчивость предприятия;</w:t>
      </w:r>
    </w:p>
    <w:p w:rsidR="00197893" w:rsidRPr="003817AA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38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34EC9" w:rsidRPr="003817AA">
        <w:rPr>
          <w:rFonts w:ascii="Times New Roman" w:hAnsi="Times New Roman"/>
          <w:sz w:val="24"/>
          <w:szCs w:val="24"/>
        </w:rPr>
        <w:t>деловую активность предприятия;</w:t>
      </w:r>
    </w:p>
    <w:p w:rsidR="00734EC9" w:rsidRPr="003817AA" w:rsidRDefault="00734EC9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6F57" w:rsidRPr="003817AA" w:rsidRDefault="000526E7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666F57" w:rsidRPr="003817AA">
        <w:rPr>
          <w:rFonts w:ascii="Times New Roman" w:hAnsi="Times New Roman"/>
          <w:b/>
          <w:bCs/>
          <w:sz w:val="24"/>
          <w:szCs w:val="24"/>
        </w:rPr>
        <w:t>Организация признается неплатежеспособной, если:</w:t>
      </w:r>
    </w:p>
    <w:p w:rsidR="00666F57" w:rsidRPr="003817AA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666F57" w:rsidRPr="003817AA">
        <w:rPr>
          <w:rFonts w:ascii="Times New Roman" w:hAnsi="Times New Roman"/>
          <w:sz w:val="24"/>
          <w:szCs w:val="24"/>
        </w:rPr>
        <w:t>имеет</w:t>
      </w:r>
      <w:proofErr w:type="gramEnd"/>
      <w:r w:rsidR="00666F57" w:rsidRPr="003817AA">
        <w:rPr>
          <w:rFonts w:ascii="Times New Roman" w:hAnsi="Times New Roman"/>
          <w:sz w:val="24"/>
          <w:szCs w:val="24"/>
        </w:rPr>
        <w:t xml:space="preserve"> дебиторскую задолженность свыше года;</w:t>
      </w:r>
    </w:p>
    <w:p w:rsidR="003D2941" w:rsidRPr="003817AA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666F57" w:rsidRPr="003817AA">
        <w:rPr>
          <w:rFonts w:ascii="Times New Roman" w:hAnsi="Times New Roman"/>
          <w:sz w:val="24"/>
          <w:szCs w:val="24"/>
        </w:rPr>
        <w:t>не</w:t>
      </w:r>
      <w:proofErr w:type="gramEnd"/>
      <w:r w:rsidR="00666F57" w:rsidRPr="003817AA">
        <w:rPr>
          <w:rFonts w:ascii="Times New Roman" w:hAnsi="Times New Roman"/>
          <w:sz w:val="24"/>
          <w:szCs w:val="24"/>
        </w:rPr>
        <w:t xml:space="preserve"> имеет денег в кассе организации и на валютном счете;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3D2941" w:rsidRPr="003817AA" w:rsidTr="003D2941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:rsidR="003D2941" w:rsidRPr="003817AA" w:rsidRDefault="00A908B1" w:rsidP="0066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A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81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3817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66F57" w:rsidRPr="003817AA">
              <w:rPr>
                <w:rFonts w:ascii="Times New Roman" w:hAnsi="Times New Roman"/>
                <w:sz w:val="24"/>
                <w:szCs w:val="24"/>
              </w:rPr>
              <w:t>если имеющиеся у неё денежные средства не покрывают платежи с наступившими сроками погашения;</w:t>
            </w:r>
          </w:p>
        </w:tc>
      </w:tr>
      <w:tr w:rsidR="003D2941" w:rsidRPr="003817AA" w:rsidTr="00F05ED5">
        <w:trPr>
          <w:trHeight w:val="230"/>
        </w:trPr>
        <w:tc>
          <w:tcPr>
            <w:tcW w:w="9356" w:type="dxa"/>
            <w:shd w:val="clear" w:color="auto" w:fill="auto"/>
            <w:noWrap/>
            <w:vAlign w:val="bottom"/>
          </w:tcPr>
          <w:p w:rsidR="003D2941" w:rsidRPr="003817AA" w:rsidRDefault="003D2941" w:rsidP="0066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4EC9" w:rsidRPr="003817AA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1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734EC9" w:rsidRPr="003817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Наращенное значение 100 тыс. у.е. инвестированных на 5 лет по  номинальной ставке 25% годовых при двухразовом начислении в год составят:</w:t>
      </w:r>
    </w:p>
    <w:p w:rsidR="00734EC9" w:rsidRPr="003817AA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34EC9" w:rsidRPr="003817AA">
        <w:rPr>
          <w:rFonts w:ascii="Times New Roman" w:eastAsia="Times New Roman" w:hAnsi="Times New Roman"/>
          <w:sz w:val="24"/>
          <w:szCs w:val="24"/>
          <w:lang w:eastAsia="ru-RU"/>
        </w:rPr>
        <w:t xml:space="preserve">324.73 тыс. у.е.;      </w:t>
      </w:r>
    </w:p>
    <w:p w:rsidR="00734EC9" w:rsidRPr="003817AA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34EC9" w:rsidRPr="003817AA">
        <w:rPr>
          <w:rFonts w:ascii="Times New Roman" w:eastAsia="Times New Roman" w:hAnsi="Times New Roman"/>
          <w:sz w:val="24"/>
          <w:szCs w:val="24"/>
          <w:lang w:eastAsia="ru-RU"/>
        </w:rPr>
        <w:t>305.18 тыс. у.е.;</w:t>
      </w:r>
    </w:p>
    <w:tbl>
      <w:tblPr>
        <w:tblStyle w:val="3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734EC9" w:rsidRPr="003817AA" w:rsidTr="00734EC9">
        <w:trPr>
          <w:trHeight w:val="210"/>
        </w:trPr>
        <w:tc>
          <w:tcPr>
            <w:tcW w:w="9213" w:type="dxa"/>
            <w:noWrap/>
            <w:vAlign w:val="center"/>
            <w:hideMark/>
          </w:tcPr>
          <w:p w:rsidR="00734EC9" w:rsidRPr="003817AA" w:rsidRDefault="00A908B1" w:rsidP="00666F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7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381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734EC9" w:rsidRPr="00381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309.28 тыс. у.е.;</w:t>
            </w:r>
          </w:p>
        </w:tc>
      </w:tr>
      <w:tr w:rsidR="00734EC9" w:rsidRPr="003817AA" w:rsidTr="00734EC9">
        <w:trPr>
          <w:trHeight w:val="210"/>
        </w:trPr>
        <w:tc>
          <w:tcPr>
            <w:tcW w:w="9213" w:type="dxa"/>
            <w:noWrap/>
            <w:vAlign w:val="center"/>
            <w:hideMark/>
          </w:tcPr>
          <w:p w:rsidR="00734EC9" w:rsidRPr="003817AA" w:rsidRDefault="00734EC9" w:rsidP="00666F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FV=100/FD(12.5%;10) → 100  / 0.3079 = 324.78</w:t>
            </w:r>
          </w:p>
        </w:tc>
      </w:tr>
    </w:tbl>
    <w:p w:rsidR="00D75933" w:rsidRPr="003817AA" w:rsidRDefault="001E209A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7A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A76BB" w:rsidRPr="003817AA" w:rsidRDefault="005E0602" w:rsidP="00666F57">
      <w:pPr>
        <w:keepNext/>
        <w:keepLines/>
        <w:widowControl w:val="0"/>
        <w:tabs>
          <w:tab w:val="left" w:pos="904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5A76BB" w:rsidRPr="00381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Коэффициент обновления основных производственных фондов (ОПФ) рассчитывается как отношение:</w:t>
      </w:r>
    </w:p>
    <w:p w:rsidR="005A76BB" w:rsidRPr="003817AA" w:rsidRDefault="00F05ED5" w:rsidP="00666F57">
      <w:pPr>
        <w:keepNext/>
        <w:keepLines/>
        <w:widowControl w:val="0"/>
        <w:tabs>
          <w:tab w:val="left" w:pos="904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AA">
        <w:rPr>
          <w:rFonts w:ascii="Times New Roman" w:hAnsi="Times New Roman" w:cs="Times New Roman"/>
          <w:sz w:val="24"/>
          <w:szCs w:val="24"/>
        </w:rPr>
        <w:t xml:space="preserve">А) </w:t>
      </w:r>
      <w:r w:rsidR="005A76BB" w:rsidRPr="003817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ОПФ, поступивших в отчетном периоде (году), к стоимости всех ОПФ на конец периода (года);</w:t>
      </w:r>
    </w:p>
    <w:p w:rsidR="005A76BB" w:rsidRPr="003817AA" w:rsidRDefault="00F05ED5" w:rsidP="00666F57">
      <w:pPr>
        <w:keepNext/>
        <w:keepLines/>
        <w:widowControl w:val="0"/>
        <w:tabs>
          <w:tab w:val="left" w:pos="904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AA">
        <w:rPr>
          <w:rFonts w:ascii="Times New Roman" w:hAnsi="Times New Roman" w:cs="Times New Roman"/>
          <w:sz w:val="24"/>
          <w:szCs w:val="24"/>
        </w:rPr>
        <w:t xml:space="preserve">В) </w:t>
      </w:r>
      <w:r w:rsidR="005A76BB" w:rsidRPr="003817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ОПФ, поступивших в отчетном периоде (году), к стоимости всех ОПФ на начало периода (года);</w:t>
      </w:r>
    </w:p>
    <w:p w:rsidR="001D218C" w:rsidRPr="003817AA" w:rsidRDefault="00D75933" w:rsidP="00666F57">
      <w:pPr>
        <w:keepNext/>
        <w:keepLines/>
        <w:widowControl w:val="0"/>
        <w:tabs>
          <w:tab w:val="left" w:pos="904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r w:rsidR="005A76BB" w:rsidRPr="003817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всех ОПФ на конец периода к стоимости ОПФ, поступивших в отчетном периоде (году);</w:t>
      </w:r>
    </w:p>
    <w:p w:rsidR="005A76BB" w:rsidRPr="003817AA" w:rsidRDefault="005A76BB" w:rsidP="00666F57">
      <w:pPr>
        <w:keepNext/>
        <w:keepLines/>
        <w:widowControl w:val="0"/>
        <w:tabs>
          <w:tab w:val="left" w:pos="904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666F57" w:rsidRPr="003817AA" w:rsidTr="00666F57">
        <w:trPr>
          <w:trHeight w:val="80"/>
        </w:trPr>
        <w:tc>
          <w:tcPr>
            <w:tcW w:w="9360" w:type="dxa"/>
            <w:vAlign w:val="center"/>
            <w:hideMark/>
          </w:tcPr>
          <w:p w:rsidR="00666F57" w:rsidRPr="003817AA" w:rsidRDefault="005E0602" w:rsidP="00666F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1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16. </w:t>
            </w:r>
            <w:r w:rsidR="00666F57" w:rsidRPr="003817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 определяется продолжительность погашения дебиторской задолженности за год:</w:t>
            </w:r>
          </w:p>
        </w:tc>
      </w:tr>
    </w:tbl>
    <w:p w:rsidR="00666F57" w:rsidRPr="003817AA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66F57" w:rsidRPr="003817AA">
        <w:rPr>
          <w:rFonts w:ascii="Times New Roman" w:hAnsi="Times New Roman"/>
          <w:sz w:val="24"/>
          <w:szCs w:val="24"/>
        </w:rPr>
        <w:t>360 / коэффициент оборачиваемости дебиторской задолженности (в оборотах);</w:t>
      </w:r>
    </w:p>
    <w:p w:rsidR="00666F57" w:rsidRPr="003817AA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666F57" w:rsidRPr="003817AA">
        <w:rPr>
          <w:rFonts w:ascii="Times New Roman" w:hAnsi="Times New Roman"/>
          <w:sz w:val="24"/>
          <w:szCs w:val="24"/>
        </w:rPr>
        <w:t>среднегодовые</w:t>
      </w:r>
      <w:proofErr w:type="gramEnd"/>
      <w:r w:rsidR="00666F57" w:rsidRPr="003817AA">
        <w:rPr>
          <w:rFonts w:ascii="Times New Roman" w:hAnsi="Times New Roman"/>
          <w:sz w:val="24"/>
          <w:szCs w:val="24"/>
        </w:rPr>
        <w:t xml:space="preserve"> остатки дебиторской задолженности / выручка от продаж;</w:t>
      </w:r>
    </w:p>
    <w:p w:rsidR="00197893" w:rsidRPr="003817AA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666F57" w:rsidRPr="003817AA">
        <w:rPr>
          <w:rFonts w:ascii="Times New Roman" w:hAnsi="Times New Roman"/>
          <w:sz w:val="24"/>
          <w:szCs w:val="24"/>
        </w:rPr>
        <w:t>выручка</w:t>
      </w:r>
      <w:proofErr w:type="gramEnd"/>
      <w:r w:rsidR="00666F57" w:rsidRPr="003817AA">
        <w:rPr>
          <w:rFonts w:ascii="Times New Roman" w:hAnsi="Times New Roman"/>
          <w:sz w:val="24"/>
          <w:szCs w:val="24"/>
        </w:rPr>
        <w:t xml:space="preserve"> от продаж / среднегодовые остатки дебиторской задолженности;</w:t>
      </w:r>
    </w:p>
    <w:p w:rsidR="00666F57" w:rsidRPr="003817AA" w:rsidRDefault="005E0602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17. </w:t>
      </w:r>
      <w:r w:rsidR="00666F57" w:rsidRPr="003817AA">
        <w:rPr>
          <w:rFonts w:ascii="Times New Roman" w:hAnsi="Times New Roman"/>
          <w:b/>
          <w:bCs/>
          <w:sz w:val="24"/>
          <w:szCs w:val="24"/>
        </w:rPr>
        <w:t>Наиболее значимой для анализа денежных потоков организации является информация:</w:t>
      </w:r>
    </w:p>
    <w:p w:rsidR="00184AA6" w:rsidRPr="003817AA" w:rsidRDefault="007961C0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8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666F57" w:rsidRPr="003817AA">
        <w:rPr>
          <w:rFonts w:ascii="Times New Roman" w:hAnsi="Times New Roman"/>
          <w:sz w:val="24"/>
          <w:szCs w:val="24"/>
        </w:rPr>
        <w:t>аналитическая</w:t>
      </w:r>
      <w:proofErr w:type="gramEnd"/>
      <w:r w:rsidR="00666F57" w:rsidRPr="003817AA">
        <w:rPr>
          <w:rFonts w:ascii="Times New Roman" w:hAnsi="Times New Roman"/>
          <w:sz w:val="24"/>
          <w:szCs w:val="24"/>
        </w:rPr>
        <w:t xml:space="preserve"> рыночная информация;</w:t>
      </w:r>
    </w:p>
    <w:p w:rsidR="00666F57" w:rsidRPr="003817AA" w:rsidRDefault="007961C0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8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666F57" w:rsidRPr="003817AA">
        <w:rPr>
          <w:rFonts w:ascii="Times New Roman" w:hAnsi="Times New Roman"/>
          <w:sz w:val="24"/>
          <w:szCs w:val="24"/>
        </w:rPr>
        <w:t>бухгалтерской</w:t>
      </w:r>
      <w:proofErr w:type="gramEnd"/>
      <w:r w:rsidR="00666F57" w:rsidRPr="003817AA">
        <w:rPr>
          <w:rFonts w:ascii="Times New Roman" w:hAnsi="Times New Roman"/>
          <w:sz w:val="24"/>
          <w:szCs w:val="24"/>
        </w:rPr>
        <w:t xml:space="preserve"> финансовой отчетности;</w:t>
      </w:r>
    </w:p>
    <w:p w:rsidR="00184AA6" w:rsidRPr="003817AA" w:rsidRDefault="007961C0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8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666F57" w:rsidRPr="003817AA">
        <w:rPr>
          <w:rFonts w:ascii="Times New Roman" w:hAnsi="Times New Roman"/>
          <w:sz w:val="24"/>
          <w:szCs w:val="24"/>
        </w:rPr>
        <w:t>бухгалтерского</w:t>
      </w:r>
      <w:proofErr w:type="gramEnd"/>
      <w:r w:rsidR="00666F57" w:rsidRPr="003817AA">
        <w:rPr>
          <w:rFonts w:ascii="Times New Roman" w:hAnsi="Times New Roman"/>
          <w:sz w:val="24"/>
          <w:szCs w:val="24"/>
        </w:rPr>
        <w:t xml:space="preserve"> управленческого учета;</w:t>
      </w:r>
    </w:p>
    <w:p w:rsidR="00666F57" w:rsidRPr="003817AA" w:rsidRDefault="00666F5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EC9" w:rsidRPr="003817AA" w:rsidRDefault="005E0602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734EC9" w:rsidRPr="003817AA">
        <w:rPr>
          <w:rFonts w:ascii="Times New Roman" w:hAnsi="Times New Roman"/>
          <w:b/>
          <w:bCs/>
          <w:sz w:val="24"/>
          <w:szCs w:val="24"/>
        </w:rPr>
        <w:t>Излишек (недостаток) собственных оборотных средств определяется:</w:t>
      </w:r>
    </w:p>
    <w:p w:rsidR="00734EC9" w:rsidRPr="003817AA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34EC9" w:rsidRPr="003817AA">
        <w:rPr>
          <w:rFonts w:ascii="Times New Roman" w:hAnsi="Times New Roman"/>
          <w:sz w:val="24"/>
          <w:szCs w:val="24"/>
        </w:rPr>
        <w:t>сопоставлением</w:t>
      </w:r>
      <w:proofErr w:type="gramEnd"/>
      <w:r w:rsidR="00734EC9" w:rsidRPr="003817AA">
        <w:rPr>
          <w:rFonts w:ascii="Times New Roman" w:hAnsi="Times New Roman"/>
          <w:sz w:val="24"/>
          <w:szCs w:val="24"/>
        </w:rPr>
        <w:t xml:space="preserve"> фактического наличия собственных оборотных средств на начало и конец периода;</w:t>
      </w:r>
    </w:p>
    <w:p w:rsidR="00734EC9" w:rsidRPr="003817AA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34EC9" w:rsidRPr="003817AA">
        <w:rPr>
          <w:rFonts w:ascii="Times New Roman" w:hAnsi="Times New Roman"/>
          <w:sz w:val="24"/>
          <w:szCs w:val="24"/>
        </w:rPr>
        <w:t>сопоставлением</w:t>
      </w:r>
      <w:proofErr w:type="gramEnd"/>
      <w:r w:rsidR="00734EC9" w:rsidRPr="003817AA">
        <w:rPr>
          <w:rFonts w:ascii="Times New Roman" w:hAnsi="Times New Roman"/>
          <w:sz w:val="24"/>
          <w:szCs w:val="24"/>
        </w:rPr>
        <w:t xml:space="preserve"> фактического наличия собственных оборотных средств с потребностью в них (норматив);</w:t>
      </w:r>
    </w:p>
    <w:p w:rsidR="00F05ED5" w:rsidRPr="003817AA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34EC9" w:rsidRPr="003817AA">
        <w:rPr>
          <w:rFonts w:ascii="Times New Roman" w:hAnsi="Times New Roman"/>
          <w:sz w:val="24"/>
          <w:szCs w:val="24"/>
        </w:rPr>
        <w:t>разностью</w:t>
      </w:r>
      <w:proofErr w:type="gramEnd"/>
      <w:r w:rsidR="00734EC9" w:rsidRPr="003817AA">
        <w:rPr>
          <w:rFonts w:ascii="Times New Roman" w:hAnsi="Times New Roman"/>
          <w:sz w:val="24"/>
          <w:szCs w:val="24"/>
        </w:rPr>
        <w:t xml:space="preserve"> между оборотными активами и краткосрочной задолженностью.</w:t>
      </w:r>
    </w:p>
    <w:p w:rsidR="00734EC9" w:rsidRPr="003817AA" w:rsidRDefault="00734EC9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E2F" w:rsidRPr="003817AA" w:rsidRDefault="005E0602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841759" w:rsidRPr="003817AA">
        <w:rPr>
          <w:rFonts w:ascii="Times New Roman" w:hAnsi="Times New Roman"/>
          <w:b/>
          <w:bCs/>
          <w:sz w:val="24"/>
          <w:szCs w:val="24"/>
        </w:rPr>
        <w:t>Активный рынок — это:</w:t>
      </w:r>
    </w:p>
    <w:p w:rsidR="00841759" w:rsidRPr="003817AA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841759" w:rsidRPr="003817AA">
        <w:rPr>
          <w:rFonts w:ascii="Times New Roman" w:hAnsi="Times New Roman"/>
          <w:sz w:val="24"/>
          <w:szCs w:val="24"/>
        </w:rPr>
        <w:t>Рынок, на котором продаются активы</w:t>
      </w:r>
    </w:p>
    <w:p w:rsidR="00841759" w:rsidRPr="003817AA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841759" w:rsidRPr="003817AA">
        <w:rPr>
          <w:rFonts w:ascii="Times New Roman" w:hAnsi="Times New Roman"/>
          <w:sz w:val="24"/>
          <w:szCs w:val="24"/>
        </w:rPr>
        <w:t>Статьи, продаваемые на рынке, являются однородными</w:t>
      </w:r>
    </w:p>
    <w:p w:rsidR="00802E2F" w:rsidRPr="003817AA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841759" w:rsidRPr="003817AA">
        <w:rPr>
          <w:rFonts w:ascii="Times New Roman" w:hAnsi="Times New Roman"/>
          <w:sz w:val="24"/>
          <w:szCs w:val="24"/>
        </w:rPr>
        <w:t>Рынок, на котором обеспечена полнота и равнодоступность информации о ценах</w:t>
      </w:r>
    </w:p>
    <w:p w:rsidR="00841759" w:rsidRPr="003817AA" w:rsidRDefault="00841759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EC9" w:rsidRPr="003817AA" w:rsidRDefault="005E0602" w:rsidP="00666F5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1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734EC9" w:rsidRPr="003817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Порог рентабельности продукции (точка критического объема продукции) определяется отношением:</w:t>
      </w:r>
    </w:p>
    <w:p w:rsidR="00734EC9" w:rsidRPr="003817AA" w:rsidRDefault="00A908B1" w:rsidP="00666F5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34EC9" w:rsidRPr="003817AA">
        <w:rPr>
          <w:rFonts w:ascii="Times New Roman" w:eastAsia="Times New Roman" w:hAnsi="Times New Roman"/>
          <w:sz w:val="24"/>
          <w:szCs w:val="24"/>
          <w:lang w:eastAsia="ru-RU"/>
        </w:rPr>
        <w:t>постоянных</w:t>
      </w:r>
      <w:proofErr w:type="gramEnd"/>
      <w:r w:rsidR="00734EC9" w:rsidRPr="003817AA">
        <w:rPr>
          <w:rFonts w:ascii="Times New Roman" w:eastAsia="Times New Roman" w:hAnsi="Times New Roman"/>
          <w:sz w:val="24"/>
          <w:szCs w:val="24"/>
          <w:lang w:eastAsia="ru-RU"/>
        </w:rPr>
        <w:t xml:space="preserve"> затрат к маржинальному доходу на единицу продукции;</w:t>
      </w:r>
    </w:p>
    <w:p w:rsidR="00753615" w:rsidRPr="003817AA" w:rsidRDefault="00A908B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38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34EC9" w:rsidRPr="003817AA">
        <w:rPr>
          <w:rFonts w:ascii="Times New Roman" w:eastAsia="Times New Roman" w:hAnsi="Times New Roman"/>
          <w:sz w:val="24"/>
          <w:szCs w:val="24"/>
          <w:lang w:eastAsia="ru-RU"/>
        </w:rPr>
        <w:t>постоянных</w:t>
      </w:r>
      <w:proofErr w:type="gramEnd"/>
      <w:r w:rsidR="00734EC9" w:rsidRPr="003817AA">
        <w:rPr>
          <w:rFonts w:ascii="Times New Roman" w:eastAsia="Times New Roman" w:hAnsi="Times New Roman"/>
          <w:sz w:val="24"/>
          <w:szCs w:val="24"/>
          <w:lang w:eastAsia="ru-RU"/>
        </w:rPr>
        <w:t xml:space="preserve"> затрат к выручке от реализации продукции;</w:t>
      </w: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753615" w:rsidRPr="00666F57" w:rsidTr="00753615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:rsidR="00753615" w:rsidRPr="00666F57" w:rsidRDefault="00A908B1" w:rsidP="00666F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A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81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734EC9" w:rsidRPr="00381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постоянных затрат к переменным;</w:t>
            </w:r>
            <w:bookmarkStart w:id="0" w:name="_GoBack"/>
            <w:bookmarkEnd w:id="0"/>
          </w:p>
        </w:tc>
      </w:tr>
      <w:tr w:rsidR="00753615" w:rsidRPr="00666F57" w:rsidTr="00753615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:rsidR="00753615" w:rsidRPr="00666F57" w:rsidRDefault="00753615" w:rsidP="00666F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C21" w:rsidRPr="00666F57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C21" w:rsidRPr="00666F57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C21" w:rsidRPr="00666F57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C21" w:rsidRPr="00666F57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C21" w:rsidRPr="00666F57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C21" w:rsidRPr="005A76B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Pr="005A76B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Pr="005A76B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Pr="005A76B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Pr="005A76B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Pr="005A76B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Pr="005A76B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Pr="005A76B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Pr="005A76B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Pr="005A76BB" w:rsidRDefault="00423C21" w:rsidP="00D759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08B1" w:rsidRPr="005A76BB" w:rsidRDefault="00A908B1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5A76BB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5A76BB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5A76BB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597E" w:rsidRDefault="0012597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597E" w:rsidRPr="005A76BB" w:rsidRDefault="0012597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5A76BB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A5C" w:rsidRPr="005A76BB" w:rsidRDefault="00671A5C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Pr="005A76BB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Pr="005A76BB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Pr="005A76BB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Pr="005A76BB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F57" w:rsidRPr="005A76BB" w:rsidRDefault="00666F57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FBE" w:rsidRPr="005A76BB" w:rsidRDefault="00200FB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3110" w:rsidRPr="005A76BB" w:rsidRDefault="00633110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5A76BB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:rsidR="001F7204" w:rsidRPr="005A76BB" w:rsidRDefault="001F7204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:rsidR="001F7204" w:rsidRPr="005A76BB" w:rsidRDefault="001F7204" w:rsidP="001F7204">
      <w:pPr>
        <w:keepNext/>
        <w:keepLines/>
        <w:tabs>
          <w:tab w:val="left" w:pos="1134"/>
        </w:tabs>
        <w:spacing w:before="300" w:after="300" w:line="240" w:lineRule="auto"/>
        <w:contextualSpacing/>
        <w:outlineLvl w:val="0"/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 w:val="24"/>
          <w:szCs w:val="24"/>
          <w14:numSpacing w14:val="proportional"/>
        </w:rPr>
      </w:pPr>
      <w:r w:rsidRPr="005A76BB"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Cs w:val="32"/>
          <w14:numSpacing w14:val="proportional"/>
        </w:rPr>
        <w:t xml:space="preserve">       </w:t>
      </w:r>
      <w:r w:rsidRPr="005A76BB"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 w:val="24"/>
          <w:szCs w:val="24"/>
          <w14:numSpacing w14:val="proportional"/>
        </w:rPr>
        <w:t>Требования и Рекомендации по Решению Задачи:</w:t>
      </w:r>
    </w:p>
    <w:tbl>
      <w:tblPr>
        <w:tblStyle w:val="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781"/>
      </w:tblGrid>
      <w:tr w:rsidR="001F7204" w:rsidRPr="005A76BB" w:rsidTr="001F7204">
        <w:trPr>
          <w:trHeight w:val="436"/>
        </w:trPr>
        <w:tc>
          <w:tcPr>
            <w:tcW w:w="284" w:type="dxa"/>
            <w:vAlign w:val="center"/>
          </w:tcPr>
          <w:p w:rsidR="001F7204" w:rsidRPr="005A76BB" w:rsidRDefault="001F7204" w:rsidP="006A5AD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vAlign w:val="center"/>
          </w:tcPr>
          <w:p w:rsidR="001F7204" w:rsidRPr="005A76B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Если иное не определено условиями Задачи,  задания в задаче могут быть не взаимосвязаны. </w:t>
            </w:r>
          </w:p>
          <w:p w:rsidR="001F7204" w:rsidRPr="005A76B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:rsidR="001F7204" w:rsidRPr="005A76B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Каждое новое действие в ходе решения задания должно:</w:t>
            </w:r>
          </w:p>
          <w:p w:rsidR="001F7204" w:rsidRPr="005A76B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отражаться отдельной строкой; </w:t>
            </w:r>
          </w:p>
          <w:p w:rsidR="001F7204" w:rsidRPr="005A76B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иметь заголовок, соответствующий содержанию производимых расчетов;</w:t>
            </w:r>
          </w:p>
          <w:p w:rsidR="001F7204" w:rsidRPr="005A76B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цифровые значения должны маркироваться единицами измерения;</w:t>
            </w:r>
          </w:p>
          <w:p w:rsidR="001F7204" w:rsidRPr="005A76B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сроки, периоды, даты определяются в каждом задании отдельно;</w:t>
            </w:r>
          </w:p>
          <w:p w:rsidR="001F7204" w:rsidRPr="005A76B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:rsidR="001F7204" w:rsidRPr="005A76B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Если иное не определено условием Задания:</w:t>
            </w:r>
          </w:p>
          <w:p w:rsidR="001F7204" w:rsidRPr="005A76B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количество дней в году 365/366 – фактическое;</w:t>
            </w:r>
          </w:p>
          <w:p w:rsidR="001F7204" w:rsidRPr="005A76B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количество дней в месяце – фактическое;</w:t>
            </w:r>
          </w:p>
          <w:p w:rsidR="001F7204" w:rsidRPr="005A76B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заключения договора (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Trade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– фактическая дата подписания документа;</w:t>
            </w:r>
          </w:p>
          <w:p w:rsidR="001F7204" w:rsidRPr="005A76B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валютирования (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Value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- дата начала финансовой операци</w:t>
            </w:r>
            <w:proofErr w:type="gramStart"/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и–</w:t>
            </w:r>
            <w:proofErr w:type="gramEnd"/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конкретная дата, установленная договором;</w:t>
            </w:r>
          </w:p>
          <w:p w:rsidR="001F7204" w:rsidRPr="005A76B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закрытия финансовой операции (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Maturity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5A76B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– точная дата или событие, определенные договором.</w:t>
            </w:r>
          </w:p>
          <w:p w:rsidR="001F7204" w:rsidRPr="005A76BB" w:rsidRDefault="001F7204" w:rsidP="006A5AD0">
            <w:pPr>
              <w:spacing w:before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7204" w:rsidRPr="005A76BB" w:rsidRDefault="001F7204" w:rsidP="001F7204">
            <w:pPr>
              <w:spacing w:before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6BB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расчетов указываются до сотых значений десятичных дробей (два знака после разделительного знака), за исключением значений факторов дисконтирования для определения приведенной и будущей стоимости.</w:t>
            </w:r>
          </w:p>
          <w:p w:rsidR="001F7204" w:rsidRPr="005A76BB" w:rsidRDefault="001F7204" w:rsidP="006A5AD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110" w:rsidRPr="005A76BB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24"/>
          <w:lang w:eastAsia="ru-RU"/>
        </w:rPr>
      </w:pPr>
    </w:p>
    <w:p w:rsidR="00633110" w:rsidRPr="005A76BB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5A76BB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:rsidR="00633110" w:rsidRPr="005A76BB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4"/>
          <w:lang w:eastAsia="ru-RU"/>
        </w:rPr>
      </w:pPr>
    </w:p>
    <w:p w:rsidR="00633110" w:rsidRPr="005A76BB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A76B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</w:t>
      </w:r>
      <w:r w:rsidR="0088136D" w:rsidRPr="005A76B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</w:t>
      </w:r>
      <w:r w:rsidRPr="005A76B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2</w:t>
      </w:r>
      <w:r w:rsidR="00E737BE" w:rsidRPr="005A76BB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5A76B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:rsidR="0012597E" w:rsidRDefault="0012597E" w:rsidP="0012597E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22481C" w:rsidRPr="0022481C" w:rsidRDefault="0022481C" w:rsidP="0022481C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22481C">
        <w:rPr>
          <w:rFonts w:ascii="Times New Roman" w:eastAsia="Times New Roman" w:hAnsi="Times New Roman" w:cs="Times New Roman"/>
          <w:b/>
          <w:bCs/>
          <w:color w:val="000000" w:themeColor="text1"/>
          <w:kern w:val="18"/>
          <w:sz w:val="26"/>
          <w:szCs w:val="26"/>
          <w14:numSpacing w14:val="proportional"/>
        </w:rPr>
        <w:t>Задание 1.</w:t>
      </w:r>
      <w:r w:rsidRPr="0022481C">
        <w:rPr>
          <w:rFonts w:ascii="Times New Roman" w:eastAsia="Times New Roman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 </w:t>
      </w:r>
      <w:r w:rsidRPr="0022481C">
        <w:rPr>
          <w:rFonts w:ascii="Times New Roman" w:eastAsia="Times New Roman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Анализ Финансовой Устойчивости</w:t>
      </w:r>
      <w:r>
        <w:rPr>
          <w:rFonts w:ascii="Times New Roman" w:eastAsia="Times New Roman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22481C">
        <w:rPr>
          <w:rFonts w:ascii="Times New Roman" w:eastAsia="Times New Roman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(1</w:t>
      </w:r>
      <w:r w:rsidR="00413BA1">
        <w:rPr>
          <w:rFonts w:ascii="Times New Roman" w:eastAsia="Times New Roman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4</w:t>
      </w:r>
      <w:r w:rsidRPr="0022481C">
        <w:rPr>
          <w:rFonts w:ascii="Times New Roman" w:eastAsia="Times New Roman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 баллов)</w:t>
      </w:r>
    </w:p>
    <w:tbl>
      <w:tblPr>
        <w:tblStyle w:val="34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8949"/>
      </w:tblGrid>
      <w:tr w:rsidR="0022481C" w:rsidRPr="0022481C" w:rsidTr="0022481C">
        <w:trPr>
          <w:trHeight w:val="1074"/>
        </w:trPr>
        <w:tc>
          <w:tcPr>
            <w:tcW w:w="10207" w:type="dxa"/>
            <w:gridSpan w:val="2"/>
            <w:vAlign w:val="center"/>
          </w:tcPr>
          <w:p w:rsidR="0022481C" w:rsidRPr="0022481C" w:rsidRDefault="0022481C" w:rsidP="0022481C">
            <w:pPr>
              <w:spacing w:before="20" w:after="20"/>
              <w:ind w:left="567" w:hanging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2481C" w:rsidRPr="0022481C" w:rsidRDefault="0022481C" w:rsidP="0022481C">
            <w:pPr>
              <w:spacing w:before="20" w:after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81C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Компания </w:t>
            </w:r>
            <w:proofErr w:type="spellStart"/>
            <w:r w:rsidRPr="002248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Khonya</w:t>
            </w:r>
            <w:proofErr w:type="spellEnd"/>
            <w:r w:rsidRPr="0022481C">
              <w:rPr>
                <w:rFonts w:ascii="Times New Roman" w:eastAsia="Times New Roman" w:hAnsi="Times New Roman"/>
                <w:sz w:val="24"/>
                <w:szCs w:val="24"/>
              </w:rPr>
              <w:t xml:space="preserve"> имеет долгосрочный заем в банке в размере 1,500,000 </w:t>
            </w:r>
            <w:proofErr w:type="spellStart"/>
            <w:r w:rsidRPr="0022481C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Start"/>
            <w:r w:rsidRPr="0022481C">
              <w:rPr>
                <w:rFonts w:ascii="Times New Roman" w:eastAsia="Times New Roman" w:hAnsi="Times New Roman"/>
                <w:sz w:val="24"/>
                <w:szCs w:val="24"/>
              </w:rPr>
              <w:t>.е</w:t>
            </w:r>
            <w:proofErr w:type="spellEnd"/>
            <w:proofErr w:type="gramEnd"/>
            <w:r w:rsidRPr="0022481C">
              <w:rPr>
                <w:rFonts w:ascii="Times New Roman" w:eastAsia="Times New Roman" w:hAnsi="Times New Roman"/>
                <w:sz w:val="24"/>
                <w:szCs w:val="24"/>
              </w:rPr>
              <w:t xml:space="preserve"> с процентной ставкой 12.5% годовых. Соотношение долгосрочного займа к собственному капиталу равно 0.4, рентабельность собственного капитала составляет 6%, ставка налога на прибыль равна 25%,</w:t>
            </w:r>
          </w:p>
          <w:p w:rsidR="0022481C" w:rsidRPr="0022481C" w:rsidRDefault="0022481C" w:rsidP="0022481C">
            <w:pPr>
              <w:spacing w:before="20" w:after="20"/>
              <w:ind w:left="567" w:hanging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481C" w:rsidRPr="0022481C" w:rsidTr="0022481C">
        <w:tc>
          <w:tcPr>
            <w:tcW w:w="10207" w:type="dxa"/>
            <w:gridSpan w:val="2"/>
            <w:vAlign w:val="center"/>
            <w:hideMark/>
          </w:tcPr>
          <w:p w:rsidR="0022481C" w:rsidRPr="0022481C" w:rsidRDefault="0022481C" w:rsidP="0022481C">
            <w:pPr>
              <w:spacing w:before="60" w:after="60"/>
              <w:jc w:val="both"/>
              <w:rPr>
                <w:rFonts w:ascii="Times New Roman" w:hAnsi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2481C">
              <w:rPr>
                <w:rFonts w:ascii="Times New Roman" w:hAnsi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22481C" w:rsidRPr="0022481C" w:rsidTr="0022481C">
        <w:trPr>
          <w:trHeight w:val="379"/>
        </w:trPr>
        <w:tc>
          <w:tcPr>
            <w:tcW w:w="1258" w:type="dxa"/>
            <w:vAlign w:val="center"/>
            <w:hideMark/>
          </w:tcPr>
          <w:p w:rsidR="0022481C" w:rsidRPr="0022481C" w:rsidRDefault="0022481C" w:rsidP="0022481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2481C">
              <w:rPr>
                <w:rFonts w:ascii="Times New Roman" w:hAnsi="Times New Roman"/>
                <w:b/>
                <w:sz w:val="24"/>
                <w:szCs w:val="24"/>
              </w:rPr>
              <w:t>Часть 1:</w:t>
            </w:r>
          </w:p>
        </w:tc>
        <w:tc>
          <w:tcPr>
            <w:tcW w:w="8949" w:type="dxa"/>
            <w:vAlign w:val="center"/>
            <w:hideMark/>
          </w:tcPr>
          <w:p w:rsidR="0022481C" w:rsidRPr="0022481C" w:rsidRDefault="0022481C" w:rsidP="0022481C">
            <w:pPr>
              <w:rPr>
                <w:rFonts w:ascii="Times New Roman" w:hAnsi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2481C">
              <w:rPr>
                <w:rFonts w:ascii="Times New Roman" w:hAnsi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значения:</w:t>
            </w:r>
          </w:p>
        </w:tc>
      </w:tr>
      <w:tr w:rsidR="0022481C" w:rsidRPr="0022481C" w:rsidTr="0022481C">
        <w:trPr>
          <w:trHeight w:val="379"/>
        </w:trPr>
        <w:tc>
          <w:tcPr>
            <w:tcW w:w="1258" w:type="dxa"/>
            <w:vAlign w:val="center"/>
            <w:hideMark/>
          </w:tcPr>
          <w:p w:rsidR="0022481C" w:rsidRPr="0022481C" w:rsidRDefault="0022481C" w:rsidP="0022481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2481C">
              <w:rPr>
                <w:rFonts w:ascii="Times New Roman" w:hAnsi="Times New Roman"/>
                <w:b/>
                <w:sz w:val="24"/>
                <w:szCs w:val="24"/>
              </w:rPr>
              <w:t xml:space="preserve">(а) </w:t>
            </w:r>
          </w:p>
        </w:tc>
        <w:tc>
          <w:tcPr>
            <w:tcW w:w="8949" w:type="dxa"/>
            <w:vAlign w:val="center"/>
            <w:hideMark/>
          </w:tcPr>
          <w:p w:rsidR="0022481C" w:rsidRPr="0022481C" w:rsidRDefault="0022481C" w:rsidP="0022481C">
            <w:pPr>
              <w:rPr>
                <w:rFonts w:ascii="Times New Roman" w:hAnsi="Times New Roman"/>
                <w:b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</w:pPr>
            <w:r w:rsidRPr="0022481C">
              <w:rPr>
                <w:rFonts w:ascii="Times New Roman" w:hAnsi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операционной прибыли </w:t>
            </w:r>
            <w:r w:rsidRPr="0022481C">
              <w:rPr>
                <w:rFonts w:ascii="Times New Roman" w:hAnsi="Times New Roman"/>
                <w:b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EBIT</w:t>
            </w:r>
          </w:p>
        </w:tc>
      </w:tr>
      <w:tr w:rsidR="0022481C" w:rsidRPr="0022481C" w:rsidTr="0022481C">
        <w:trPr>
          <w:trHeight w:val="379"/>
        </w:trPr>
        <w:tc>
          <w:tcPr>
            <w:tcW w:w="1258" w:type="dxa"/>
            <w:vAlign w:val="center"/>
            <w:hideMark/>
          </w:tcPr>
          <w:p w:rsidR="0022481C" w:rsidRPr="0022481C" w:rsidRDefault="0022481C" w:rsidP="0022481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2481C">
              <w:rPr>
                <w:rFonts w:ascii="Times New Roman" w:hAnsi="Times New Roman"/>
                <w:b/>
                <w:sz w:val="24"/>
                <w:szCs w:val="24"/>
              </w:rPr>
              <w:t>(б)</w:t>
            </w:r>
          </w:p>
        </w:tc>
        <w:tc>
          <w:tcPr>
            <w:tcW w:w="8949" w:type="dxa"/>
            <w:vAlign w:val="center"/>
            <w:hideMark/>
          </w:tcPr>
          <w:p w:rsidR="0022481C" w:rsidRPr="0022481C" w:rsidRDefault="0022481C" w:rsidP="0022481C">
            <w:pPr>
              <w:rPr>
                <w:rFonts w:ascii="Times New Roman" w:hAnsi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2481C">
              <w:rPr>
                <w:rFonts w:ascii="Times New Roman" w:hAnsi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рассчитать коэффициент покрытия процентов</w:t>
            </w:r>
          </w:p>
        </w:tc>
      </w:tr>
      <w:tr w:rsidR="0022481C" w:rsidRPr="0022481C" w:rsidTr="0022481C">
        <w:trPr>
          <w:trHeight w:val="379"/>
        </w:trPr>
        <w:tc>
          <w:tcPr>
            <w:tcW w:w="1258" w:type="dxa"/>
            <w:vAlign w:val="center"/>
            <w:hideMark/>
          </w:tcPr>
          <w:p w:rsidR="0022481C" w:rsidRPr="0022481C" w:rsidRDefault="0022481C" w:rsidP="0022481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2481C">
              <w:rPr>
                <w:rFonts w:ascii="Times New Roman" w:hAnsi="Times New Roman"/>
                <w:b/>
                <w:sz w:val="24"/>
                <w:szCs w:val="24"/>
              </w:rPr>
              <w:t>Часть 2:</w:t>
            </w:r>
          </w:p>
        </w:tc>
        <w:tc>
          <w:tcPr>
            <w:tcW w:w="8949" w:type="dxa"/>
            <w:vAlign w:val="center"/>
            <w:hideMark/>
          </w:tcPr>
          <w:p w:rsidR="0022481C" w:rsidRPr="0022481C" w:rsidRDefault="0022481C" w:rsidP="0022481C">
            <w:pPr>
              <w:rPr>
                <w:rFonts w:ascii="Times New Roman" w:hAnsi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2481C">
              <w:rPr>
                <w:rFonts w:ascii="Times New Roman" w:hAnsi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разъяснить к какой группе коэффициентов в финансовом анализе предприятия относится коэффициент покрытия процентов и что он характеризует</w:t>
            </w:r>
          </w:p>
        </w:tc>
      </w:tr>
    </w:tbl>
    <w:p w:rsidR="0022481C" w:rsidRPr="0022481C" w:rsidRDefault="0022481C" w:rsidP="0022481C">
      <w:pPr>
        <w:keepNext/>
        <w:keepLines/>
        <w:tabs>
          <w:tab w:val="left" w:pos="1134"/>
        </w:tabs>
        <w:spacing w:before="120" w:after="12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</w:p>
    <w:p w:rsidR="0022481C" w:rsidRPr="0022481C" w:rsidRDefault="0022481C" w:rsidP="0022481C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  <w:r w:rsidRPr="0022481C">
        <w:rPr>
          <w:rFonts w:ascii="Times New Roman" w:eastAsia="Times New Roman" w:hAnsi="Times New Roman" w:cs="Times New Roman"/>
          <w:b/>
          <w:bCs/>
          <w:color w:val="000000" w:themeColor="text1"/>
          <w:kern w:val="18"/>
          <w:sz w:val="26"/>
          <w:szCs w:val="26"/>
          <w14:numSpacing w14:val="proportional"/>
        </w:rPr>
        <w:t>Задание 2.</w:t>
      </w:r>
      <w:r>
        <w:rPr>
          <w:rFonts w:ascii="Times New Roman" w:eastAsia="Times New Roman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22481C">
        <w:rPr>
          <w:rFonts w:ascii="Times New Roman" w:eastAsia="Times New Roman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Оценка инвестиционного проекта с равными денежными потоками (</w:t>
      </w:r>
      <w:r w:rsidR="00413BA1">
        <w:rPr>
          <w:rFonts w:ascii="Times New Roman" w:eastAsia="Times New Roman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4</w:t>
      </w:r>
      <w:r w:rsidRPr="0022481C">
        <w:rPr>
          <w:rFonts w:ascii="Times New Roman" w:eastAsia="Times New Roman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 балла)</w:t>
      </w:r>
    </w:p>
    <w:tbl>
      <w:tblPr>
        <w:tblStyle w:val="34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2481C" w:rsidRPr="0022481C" w:rsidTr="0022481C">
        <w:trPr>
          <w:trHeight w:val="882"/>
        </w:trPr>
        <w:tc>
          <w:tcPr>
            <w:tcW w:w="10065" w:type="dxa"/>
            <w:vAlign w:val="center"/>
            <w:hideMark/>
          </w:tcPr>
          <w:p w:rsidR="0022481C" w:rsidRPr="0022481C" w:rsidRDefault="0022481C" w:rsidP="0022481C">
            <w:pPr>
              <w:tabs>
                <w:tab w:val="left" w:pos="851"/>
              </w:tabs>
              <w:spacing w:before="40" w:after="120"/>
              <w:jc w:val="both"/>
              <w:rPr>
                <w:rFonts w:ascii="Times New Roman" w:eastAsia="Times New Roman" w:hAnsi="Times New Roman"/>
                <w:color w:val="000000" w:themeColor="text1"/>
                <w:kern w:val="18"/>
                <w:sz w:val="24"/>
                <w:szCs w:val="24"/>
              </w:rPr>
            </w:pPr>
            <w:r w:rsidRPr="0022481C">
              <w:rPr>
                <w:rFonts w:ascii="Times New Roman" w:eastAsia="Times New Roman" w:hAnsi="Times New Roman"/>
                <w:color w:val="000000" w:themeColor="text1"/>
                <w:kern w:val="18"/>
                <w:sz w:val="24"/>
                <w:szCs w:val="24"/>
              </w:rPr>
              <w:t>Инвестиция по проекту равна 367,000 у.е. Срок реализации проекта 4 года. Ежегодный чистый денежный поток  120,000 у.е.  Стоимость Капитала  9%.</w:t>
            </w:r>
          </w:p>
        </w:tc>
      </w:tr>
      <w:tr w:rsidR="0022481C" w:rsidRPr="0022481C" w:rsidTr="0022481C">
        <w:tc>
          <w:tcPr>
            <w:tcW w:w="10065" w:type="dxa"/>
            <w:vAlign w:val="center"/>
            <w:hideMark/>
          </w:tcPr>
          <w:p w:rsidR="0022481C" w:rsidRPr="0022481C" w:rsidRDefault="0022481C" w:rsidP="0022481C">
            <w:pPr>
              <w:spacing w:before="60" w:after="60"/>
              <w:jc w:val="both"/>
              <w:rPr>
                <w:rFonts w:ascii="Times New Roman" w:hAnsi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2481C">
              <w:rPr>
                <w:rFonts w:ascii="Times New Roman" w:hAnsi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Требуется: </w:t>
            </w:r>
          </w:p>
          <w:p w:rsidR="0022481C" w:rsidRPr="0022481C" w:rsidRDefault="0022481C" w:rsidP="0022481C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2481C">
              <w:rPr>
                <w:rFonts w:ascii="Times New Roman" w:hAnsi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Провести анализ </w:t>
            </w:r>
            <w:proofErr w:type="gramStart"/>
            <w:r w:rsidRPr="0022481C">
              <w:rPr>
                <w:rFonts w:ascii="Times New Roman" w:hAnsi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проекта</w:t>
            </w:r>
            <w:proofErr w:type="gramEnd"/>
            <w:r w:rsidRPr="0022481C">
              <w:rPr>
                <w:rFonts w:ascii="Times New Roman" w:hAnsi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применив критерий оценки внутренняя норма доходности </w:t>
            </w:r>
            <w:r w:rsidRPr="0022481C">
              <w:rPr>
                <w:rFonts w:ascii="Times New Roman" w:hAnsi="Times New Roman"/>
                <w:b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IRR</w:t>
            </w:r>
            <w:r w:rsidRPr="0022481C">
              <w:rPr>
                <w:rFonts w:ascii="Times New Roman" w:hAnsi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.</w:t>
            </w:r>
          </w:p>
        </w:tc>
      </w:tr>
    </w:tbl>
    <w:p w:rsidR="0022481C" w:rsidRPr="0022481C" w:rsidRDefault="0022481C" w:rsidP="0022481C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22481C">
        <w:rPr>
          <w:rFonts w:ascii="Times New Roman" w:eastAsia="Times New Roman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lastRenderedPageBreak/>
        <w:t>Задание 3.</w:t>
      </w:r>
      <w:r w:rsidRPr="0022481C">
        <w:rPr>
          <w:rFonts w:ascii="Times New Roman" w:eastAsia="Times New Roman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22481C">
        <w:rPr>
          <w:rFonts w:ascii="Times New Roman" w:eastAsia="Times New Roman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22481C">
        <w:rPr>
          <w:rFonts w:ascii="Times New Roman" w:eastAsia="Times New Roman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Базовые Концепции Финансового Менеджмента</w:t>
      </w:r>
      <w:r w:rsidRPr="0022481C">
        <w:rPr>
          <w:rFonts w:ascii="Times New Roman" w:eastAsia="Times New Roman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(2 </w:t>
      </w:r>
      <w:r w:rsidRPr="0022481C">
        <w:rPr>
          <w:rFonts w:ascii="Times New Roman" w:eastAsia="Times New Roman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балла)</w:t>
      </w:r>
    </w:p>
    <w:tbl>
      <w:tblPr>
        <w:tblStyle w:val="34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2481C" w:rsidRPr="0022481C" w:rsidTr="0022481C">
        <w:trPr>
          <w:trHeight w:val="1781"/>
        </w:trPr>
        <w:tc>
          <w:tcPr>
            <w:tcW w:w="9781" w:type="dxa"/>
            <w:vAlign w:val="center"/>
            <w:hideMark/>
          </w:tcPr>
          <w:p w:rsidR="0022481C" w:rsidRPr="0022481C" w:rsidRDefault="0022481C" w:rsidP="0022481C">
            <w:pPr>
              <w:spacing w:before="20" w:after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81C">
              <w:rPr>
                <w:rFonts w:ascii="Times New Roman" w:eastAsia="Times New Roman" w:hAnsi="Times New Roman"/>
                <w:sz w:val="24"/>
                <w:szCs w:val="24"/>
              </w:rPr>
              <w:t>Система Базовых/ Фундаментальных Концепций - совокупность способов понимания и трактовки существенных сторон процесса управления финансами компании, определяющих логику организации финансового менеджмента и использования его прикладных методов и приемов на практике. Одной из базовых концепций является концепция временной неограниченности функционирования хозяйствующего субъекта.</w:t>
            </w:r>
          </w:p>
        </w:tc>
      </w:tr>
      <w:tr w:rsidR="0022481C" w:rsidRPr="0022481C" w:rsidTr="0022481C">
        <w:trPr>
          <w:trHeight w:val="701"/>
        </w:trPr>
        <w:tc>
          <w:tcPr>
            <w:tcW w:w="9781" w:type="dxa"/>
            <w:vAlign w:val="center"/>
            <w:hideMark/>
          </w:tcPr>
          <w:p w:rsidR="0022481C" w:rsidRPr="0022481C" w:rsidRDefault="0022481C" w:rsidP="0022481C">
            <w:pPr>
              <w:spacing w:before="60" w:after="60"/>
              <w:jc w:val="both"/>
              <w:rPr>
                <w:rFonts w:ascii="Times New Roman" w:hAnsi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2481C">
              <w:rPr>
                <w:rFonts w:ascii="Times New Roman" w:hAnsi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Требуется: </w:t>
            </w:r>
          </w:p>
          <w:p w:rsidR="0022481C" w:rsidRPr="0022481C" w:rsidRDefault="0022481C" w:rsidP="0022481C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2481C">
              <w:rPr>
                <w:rFonts w:ascii="Times New Roman" w:hAnsi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Разъяснить содержание концепции временной неограниченности функционирования хозяйствующего субъекта.</w:t>
            </w:r>
          </w:p>
        </w:tc>
      </w:tr>
    </w:tbl>
    <w:p w:rsidR="00753615" w:rsidRPr="0012597E" w:rsidRDefault="00753615" w:rsidP="006F05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53615" w:rsidRPr="005A76BB" w:rsidRDefault="00753615" w:rsidP="00753615">
      <w:pPr>
        <w:spacing w:before="40"/>
        <w:contextualSpacing/>
        <w:rPr>
          <w:rFonts w:ascii="Times New Roman" w:hAnsi="Times New Roman" w:cs="Times New Roman"/>
        </w:rPr>
      </w:pPr>
    </w:p>
    <w:p w:rsidR="0007204D" w:rsidRPr="005A76BB" w:rsidRDefault="0007204D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D5CDB" w:rsidRPr="005A76BB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88136D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79140A" w:rsidRPr="005A76BB" w:rsidRDefault="0079140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12597E" w:rsidRDefault="0012597E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12597E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12597E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proofErr w:type="gramStart"/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Управление  дебиторской за должностью </w:t>
      </w:r>
      <w:r w:rsidRPr="002248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(10  баллов)</w:t>
      </w:r>
      <w:proofErr w:type="gramEnd"/>
    </w:p>
    <w:p w:rsidR="0022481C" w:rsidRPr="0022481C" w:rsidRDefault="0022481C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30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"/>
        <w:gridCol w:w="9277"/>
      </w:tblGrid>
      <w:tr w:rsidR="0012597E" w:rsidRPr="0012597E" w:rsidTr="001E42DB">
        <w:trPr>
          <w:trHeight w:val="377"/>
        </w:trPr>
        <w:tc>
          <w:tcPr>
            <w:tcW w:w="9781" w:type="dxa"/>
            <w:gridSpan w:val="2"/>
            <w:vAlign w:val="center"/>
          </w:tcPr>
          <w:p w:rsidR="0012597E" w:rsidRPr="0012597E" w:rsidRDefault="0012597E" w:rsidP="00A906E4">
            <w:pPr>
              <w:spacing w:before="20" w:after="2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Компания продает по договору факторинга с компанией-фактором свою дебиторскую задолженность. По договору, размер овердрафта определен в размере 80% от объема дебиторской задолженности. Размер комиссионных по факторингу составляет 2% в месяц, а процентная ставка по овердрафту равна 1.5% в месяц. Объем реализации составляет 500,000 у.е. в месяц, 70% которой осуществляется в кредит. При факторинге компания экономит 2,000 </w:t>
            </w:r>
            <w:proofErr w:type="spellStart"/>
            <w:r w:rsidRPr="0012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12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  <w:r w:rsidRPr="0012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месяц за счет сокращения кредитного отдела и экономит на расходах по безнадежным долгам, которые составляют 1% от реализации в кредит.</w:t>
            </w:r>
          </w:p>
          <w:p w:rsidR="0012597E" w:rsidRPr="0012597E" w:rsidRDefault="0012597E" w:rsidP="00A906E4">
            <w:pPr>
              <w:spacing w:before="20" w:after="2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альтернативы факторингу компания рассматривает возможность привлечение банковского займа под залог дебиторской задолженности. Банк предлагает ссуду в размере 80% от номинальной стоимости дебиторской задолженности, включенной в реестр компании. Стоимость банковского займа составит 15% </w:t>
            </w:r>
            <w:proofErr w:type="gramStart"/>
            <w:r w:rsidRPr="0012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годовых</w:t>
            </w:r>
            <w:proofErr w:type="gramEnd"/>
            <w:r w:rsidRPr="0012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кроме того, банк требует дополнительные комиссионные в размере 2% в месяц от размера залога</w:t>
            </w:r>
            <w:r w:rsidR="00A9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597E" w:rsidRPr="0012597E" w:rsidTr="001E42DB">
        <w:tc>
          <w:tcPr>
            <w:tcW w:w="9781" w:type="dxa"/>
            <w:gridSpan w:val="2"/>
            <w:vAlign w:val="center"/>
          </w:tcPr>
          <w:p w:rsidR="00A906E4" w:rsidRDefault="00A906E4" w:rsidP="0012597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:rsidR="0022481C" w:rsidRPr="0022481C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12597E" w:rsidRPr="0012597E" w:rsidTr="001E42DB">
        <w:trPr>
          <w:trHeight w:val="379"/>
        </w:trPr>
        <w:tc>
          <w:tcPr>
            <w:tcW w:w="504" w:type="dxa"/>
            <w:vAlign w:val="center"/>
          </w:tcPr>
          <w:p w:rsidR="0012597E" w:rsidRPr="0012597E" w:rsidRDefault="0012597E" w:rsidP="00A90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06E4" w:rsidRPr="00A906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77" w:type="dxa"/>
            <w:vAlign w:val="center"/>
          </w:tcPr>
          <w:p w:rsidR="0012597E" w:rsidRPr="0012597E" w:rsidRDefault="0012597E" w:rsidP="00A906E4">
            <w:pPr>
              <w:spacing w:after="200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проведите расчеты издержек финансирования:</w:t>
            </w:r>
          </w:p>
        </w:tc>
      </w:tr>
      <w:tr w:rsidR="0012597E" w:rsidRPr="0012597E" w:rsidTr="001E42DB">
        <w:trPr>
          <w:trHeight w:val="379"/>
        </w:trPr>
        <w:tc>
          <w:tcPr>
            <w:tcW w:w="504" w:type="dxa"/>
            <w:vAlign w:val="center"/>
          </w:tcPr>
          <w:p w:rsidR="0012597E" w:rsidRPr="0012597E" w:rsidRDefault="0012597E" w:rsidP="00A90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b/>
                <w:sz w:val="24"/>
                <w:szCs w:val="24"/>
              </w:rPr>
              <w:t>(а)</w:t>
            </w:r>
          </w:p>
        </w:tc>
        <w:tc>
          <w:tcPr>
            <w:tcW w:w="9277" w:type="dxa"/>
            <w:vAlign w:val="center"/>
          </w:tcPr>
          <w:p w:rsidR="0012597E" w:rsidRPr="0012597E" w:rsidRDefault="0012597E" w:rsidP="00A906E4">
            <w:pPr>
              <w:spacing w:after="200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за счет фактора</w:t>
            </w:r>
          </w:p>
        </w:tc>
      </w:tr>
      <w:tr w:rsidR="0012597E" w:rsidRPr="0012597E" w:rsidTr="001E42DB">
        <w:trPr>
          <w:trHeight w:val="379"/>
        </w:trPr>
        <w:tc>
          <w:tcPr>
            <w:tcW w:w="504" w:type="dxa"/>
            <w:vAlign w:val="center"/>
          </w:tcPr>
          <w:p w:rsidR="0012597E" w:rsidRPr="0012597E" w:rsidRDefault="0012597E" w:rsidP="00A90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9277" w:type="dxa"/>
            <w:vAlign w:val="center"/>
          </w:tcPr>
          <w:p w:rsidR="0012597E" w:rsidRPr="0012597E" w:rsidRDefault="0012597E" w:rsidP="00A906E4">
            <w:pPr>
              <w:spacing w:after="200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за счет банка</w:t>
            </w:r>
          </w:p>
        </w:tc>
      </w:tr>
      <w:tr w:rsidR="0012597E" w:rsidRPr="0012597E" w:rsidTr="001E42DB">
        <w:trPr>
          <w:trHeight w:val="448"/>
        </w:trPr>
        <w:tc>
          <w:tcPr>
            <w:tcW w:w="504" w:type="dxa"/>
            <w:vAlign w:val="center"/>
          </w:tcPr>
          <w:p w:rsidR="0012597E" w:rsidRPr="0012597E" w:rsidRDefault="0012597E" w:rsidP="00125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06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77" w:type="dxa"/>
            <w:vAlign w:val="center"/>
          </w:tcPr>
          <w:p w:rsidR="0012597E" w:rsidRPr="0012597E" w:rsidRDefault="0012597E" w:rsidP="0012597E">
            <w:pPr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proofErr w:type="gramStart"/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объясните</w:t>
            </w:r>
            <w:proofErr w:type="gramEnd"/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какое  из предложений более выгодно  </w:t>
            </w:r>
          </w:p>
        </w:tc>
      </w:tr>
    </w:tbl>
    <w:p w:rsidR="0012597E" w:rsidRPr="0012597E" w:rsidRDefault="0012597E" w:rsidP="0012597E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:rsidR="0012597E" w:rsidRDefault="0012597E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12597E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12597E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Коэффициент покрытия п</w:t>
      </w:r>
      <w:r w:rsidR="00A906E4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остоянных финансовых расходов </w:t>
      </w:r>
      <w:r w:rsidR="00A906E4" w:rsidRPr="002248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</w:t>
      </w:r>
      <w:r w:rsidRPr="002248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6 баллов)</w:t>
      </w:r>
    </w:p>
    <w:p w:rsidR="0022481C" w:rsidRPr="0022481C" w:rsidRDefault="0022481C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30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2597E" w:rsidRPr="0012597E" w:rsidTr="001E42DB">
        <w:trPr>
          <w:trHeight w:val="377"/>
        </w:trPr>
        <w:tc>
          <w:tcPr>
            <w:tcW w:w="9781" w:type="dxa"/>
            <w:vAlign w:val="center"/>
          </w:tcPr>
          <w:p w:rsidR="0012597E" w:rsidRPr="0012597E" w:rsidRDefault="0012597E" w:rsidP="00A906E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Нераспределенная прибыль фирмы на начало года составила 1,105 тыс. у.е., на конец года - 2,055 тыс. у.е., а операционная прибыль за год 1,480 тыс. у.е. Фирма облагается налогом на прибыль по ставке 24%, отчислений в фонды и резервы не было, дивиденды не начислялись.</w:t>
            </w:r>
          </w:p>
        </w:tc>
      </w:tr>
      <w:tr w:rsidR="0012597E" w:rsidRPr="0012597E" w:rsidTr="001E42DB">
        <w:tc>
          <w:tcPr>
            <w:tcW w:w="9781" w:type="dxa"/>
            <w:vAlign w:val="center"/>
          </w:tcPr>
          <w:p w:rsidR="00A906E4" w:rsidRDefault="00A906E4" w:rsidP="00A906E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:rsidR="00A906E4" w:rsidRPr="00A906E4" w:rsidRDefault="0012597E" w:rsidP="00A906E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Требуется: </w:t>
            </w:r>
          </w:p>
          <w:p w:rsidR="0012597E" w:rsidRPr="0012597E" w:rsidRDefault="0012597E" w:rsidP="00A906E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значение коэффициента покрытия постоянных финансовых расходов</w:t>
            </w:r>
            <w:r w:rsidR="00A906E4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.</w:t>
            </w:r>
          </w:p>
        </w:tc>
      </w:tr>
    </w:tbl>
    <w:p w:rsidR="0012597E" w:rsidRPr="0012597E" w:rsidRDefault="0012597E" w:rsidP="00A906E4">
      <w:pPr>
        <w:spacing w:before="40"/>
        <w:contextualSpacing/>
        <w:jc w:val="both"/>
        <w:rPr>
          <w:rFonts w:ascii="Times New Roman" w:hAnsi="Times New Roman" w:cs="Times New Roman"/>
          <w:sz w:val="32"/>
          <w:szCs w:val="24"/>
        </w:rPr>
      </w:pPr>
    </w:p>
    <w:p w:rsidR="0012597E" w:rsidRPr="0012597E" w:rsidRDefault="0012597E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</w:pP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12597E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12597E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bookmarkStart w:id="1" w:name="_Hlk98191232"/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Классификация финансовых инструментов </w:t>
      </w:r>
      <w:bookmarkEnd w:id="1"/>
      <w:r w:rsidR="00A906E4" w:rsidRPr="002248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</w:t>
      </w:r>
      <w:r w:rsidRPr="002248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4 балла)</w:t>
      </w:r>
    </w:p>
    <w:tbl>
      <w:tblPr>
        <w:tblStyle w:val="30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2597E" w:rsidRPr="0012597E" w:rsidTr="001E42DB">
        <w:trPr>
          <w:trHeight w:val="377"/>
        </w:trPr>
        <w:tc>
          <w:tcPr>
            <w:tcW w:w="9781" w:type="dxa"/>
            <w:vAlign w:val="center"/>
          </w:tcPr>
          <w:p w:rsidR="0022481C" w:rsidRDefault="0022481C" w:rsidP="00A906E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:rsidR="0012597E" w:rsidRPr="0012597E" w:rsidRDefault="0012597E" w:rsidP="00A906E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Финансовый инструмент  – любой договор, в результате которого одновременно возникают финансовый актив у одной компании и финансовое обязательство или долевой инструмент – у другой.  Финансовые инструменты классифицируются на первом уровне на: первичные и вторичные (синонимы:  встроенные/производные/</w:t>
            </w:r>
            <w:proofErr w:type="spellStart"/>
            <w:r w:rsidRPr="0012597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деривативы</w:t>
            </w:r>
            <w:proofErr w:type="spellEnd"/>
            <w:r w:rsidRPr="0012597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</w:t>
            </w:r>
            <w:r w:rsidR="00A906E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.</w:t>
            </w:r>
          </w:p>
          <w:p w:rsidR="00A906E4" w:rsidRDefault="00A906E4" w:rsidP="00A906E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:rsidR="00A906E4" w:rsidRPr="00A906E4" w:rsidRDefault="00A906E4" w:rsidP="00A906E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Требуется: </w:t>
            </w:r>
          </w:p>
          <w:p w:rsidR="0012597E" w:rsidRPr="0012597E" w:rsidRDefault="0012597E" w:rsidP="00A906E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Ниже представлен перечень финансовых инструментов, который необходимо разбить на первичные и производные финансовые инструменты:</w:t>
            </w:r>
          </w:p>
          <w:p w:rsidR="0012597E" w:rsidRPr="0012597E" w:rsidRDefault="0012597E" w:rsidP="0012597E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  <w:t>валютный СВОП</w:t>
            </w:r>
          </w:p>
          <w:p w:rsidR="0012597E" w:rsidRPr="0012597E" w:rsidRDefault="0012597E" w:rsidP="0012597E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  <w:t>договор банковского счета</w:t>
            </w:r>
          </w:p>
          <w:p w:rsidR="0012597E" w:rsidRPr="0012597E" w:rsidRDefault="0012597E" w:rsidP="0012597E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  <w:t>поручительства и финансовые гарантии</w:t>
            </w:r>
          </w:p>
          <w:p w:rsidR="0012597E" w:rsidRPr="0012597E" w:rsidRDefault="0012597E" w:rsidP="0012597E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опцион  на покупку </w:t>
            </w:r>
          </w:p>
          <w:p w:rsidR="0012597E" w:rsidRPr="0012597E" w:rsidRDefault="0012597E" w:rsidP="0012597E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  <w:t>договор финансовой аренды (лизинга)</w:t>
            </w:r>
          </w:p>
          <w:p w:rsidR="0012597E" w:rsidRPr="0012597E" w:rsidRDefault="0012597E" w:rsidP="0012597E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  <w:t>договор займа</w:t>
            </w:r>
          </w:p>
          <w:p w:rsidR="0012597E" w:rsidRPr="0012597E" w:rsidRDefault="0012597E" w:rsidP="0012597E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форвардный контракт </w:t>
            </w:r>
          </w:p>
          <w:p w:rsidR="0012597E" w:rsidRPr="0012597E" w:rsidRDefault="0012597E" w:rsidP="0012597E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  <w:t>договор банковского вклада</w:t>
            </w:r>
          </w:p>
          <w:p w:rsidR="0012597E" w:rsidRPr="0012597E" w:rsidRDefault="0012597E" w:rsidP="0012597E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  <w:t>кредитный договор</w:t>
            </w:r>
          </w:p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варранты</w:t>
            </w:r>
          </w:p>
        </w:tc>
      </w:tr>
    </w:tbl>
    <w:p w:rsidR="00802E2F" w:rsidRPr="005A76BB" w:rsidRDefault="00802E2F" w:rsidP="00802E2F">
      <w:pPr>
        <w:spacing w:before="40"/>
        <w:contextualSpacing/>
        <w:rPr>
          <w:rFonts w:ascii="Times New Roman" w:hAnsi="Times New Roman" w:cs="Times New Roman"/>
        </w:rPr>
      </w:pPr>
    </w:p>
    <w:p w:rsidR="00802E2F" w:rsidRDefault="00802E2F" w:rsidP="00802E2F">
      <w:pPr>
        <w:spacing w:before="40"/>
        <w:contextualSpacing/>
        <w:rPr>
          <w:rFonts w:ascii="Times New Roman" w:hAnsi="Times New Roman" w:cs="Times New Roman"/>
        </w:rPr>
      </w:pPr>
    </w:p>
    <w:p w:rsidR="00A906E4" w:rsidRPr="005A76BB" w:rsidRDefault="00A906E4" w:rsidP="00802E2F">
      <w:pPr>
        <w:spacing w:before="40"/>
        <w:contextualSpacing/>
        <w:rPr>
          <w:rFonts w:ascii="Times New Roman" w:hAnsi="Times New Roman" w:cs="Times New Roman"/>
        </w:rPr>
      </w:pPr>
    </w:p>
    <w:p w:rsidR="00FD6520" w:rsidRPr="005A76BB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A906E4" w:rsidRDefault="00A906E4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97E" w:rsidRDefault="0012597E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12597E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Оценка инвестиционного проекта, критерии </w:t>
      </w: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:lang w:val="en-US"/>
          <w14:numSpacing w14:val="proportional"/>
        </w:rPr>
        <w:t>NPV</w:t>
      </w: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, </w:t>
      </w: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:lang w:val="en-US"/>
          <w14:numSpacing w14:val="proportional"/>
        </w:rPr>
        <w:t>IRR</w:t>
      </w: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="00A906E4" w:rsidRPr="00A906E4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2248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(12 баллов) </w:t>
      </w:r>
    </w:p>
    <w:p w:rsidR="0022481C" w:rsidRPr="0022481C" w:rsidRDefault="0022481C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31"/>
        <w:tblW w:w="9782" w:type="dxa"/>
        <w:tblInd w:w="-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5"/>
        <w:gridCol w:w="8647"/>
      </w:tblGrid>
      <w:tr w:rsidR="0012597E" w:rsidRPr="0022481C" w:rsidTr="001E42DB">
        <w:tc>
          <w:tcPr>
            <w:tcW w:w="9782" w:type="dxa"/>
            <w:gridSpan w:val="2"/>
            <w:vAlign w:val="center"/>
          </w:tcPr>
          <w:p w:rsidR="0012597E" w:rsidRPr="0022481C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22481C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Компания ТОО «Улыбка» предоставляет транспортные услуги школам и детским садам по развозке детей. </w:t>
            </w:r>
            <w:proofErr w:type="gramStart"/>
            <w:r w:rsidRPr="0022481C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С появлением нового клиента руководство компании планирует приобрести в собственность еще один микроавтобус за 35,000 у.е. Предполагается, что срок службы микроавтобуса будет 4 года с ежегодной экономия затрат от покупки: в первый год - 11,500; во второй год - 13,500 у.е.; в третий - 18,700;</w:t>
            </w:r>
            <w:proofErr w:type="gramEnd"/>
            <w:r w:rsidRPr="0022481C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в четвертый год - 18,200 и ликвидационная стоимость в конце 4 года составит 2,000 у.е. Кроме этого, покупка микроавтобуса приведет к эксплуатационным расходам: в 1 и 2 годы - по 3,500 у.е.; в 3 год - 3,700 у.е.; в 4 год - 4,200 у.е. Стоимость капитала компании - 9%.</w:t>
            </w:r>
          </w:p>
        </w:tc>
      </w:tr>
      <w:tr w:rsidR="0012597E" w:rsidRPr="0012597E" w:rsidTr="001E42DB">
        <w:tc>
          <w:tcPr>
            <w:tcW w:w="9782" w:type="dxa"/>
            <w:gridSpan w:val="2"/>
            <w:vAlign w:val="center"/>
          </w:tcPr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12597E" w:rsidRPr="0012597E" w:rsidTr="001E42DB">
        <w:trPr>
          <w:trHeight w:val="379"/>
        </w:trPr>
        <w:tc>
          <w:tcPr>
            <w:tcW w:w="1135" w:type="dxa"/>
            <w:vAlign w:val="center"/>
          </w:tcPr>
          <w:p w:rsidR="0012597E" w:rsidRPr="0012597E" w:rsidRDefault="0012597E" w:rsidP="001259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</w:p>
        </w:tc>
        <w:tc>
          <w:tcPr>
            <w:tcW w:w="8647" w:type="dxa"/>
            <w:vAlign w:val="center"/>
          </w:tcPr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чистую приведенную стоимость проекта;</w:t>
            </w:r>
          </w:p>
        </w:tc>
      </w:tr>
      <w:tr w:rsidR="0012597E" w:rsidRPr="0012597E" w:rsidTr="001E42DB">
        <w:trPr>
          <w:trHeight w:val="379"/>
        </w:trPr>
        <w:tc>
          <w:tcPr>
            <w:tcW w:w="1135" w:type="dxa"/>
            <w:vAlign w:val="center"/>
          </w:tcPr>
          <w:p w:rsidR="0012597E" w:rsidRPr="0012597E" w:rsidRDefault="0012597E" w:rsidP="001259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b/>
                <w:sz w:val="24"/>
                <w:szCs w:val="24"/>
              </w:rPr>
              <w:t>Часть 2:</w:t>
            </w:r>
          </w:p>
        </w:tc>
        <w:tc>
          <w:tcPr>
            <w:tcW w:w="8647" w:type="dxa"/>
            <w:vAlign w:val="center"/>
          </w:tcPr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внутреннюю ставку доходности;</w:t>
            </w:r>
          </w:p>
        </w:tc>
      </w:tr>
      <w:tr w:rsidR="0012597E" w:rsidRPr="0012597E" w:rsidTr="001E42DB">
        <w:trPr>
          <w:trHeight w:val="379"/>
        </w:trPr>
        <w:tc>
          <w:tcPr>
            <w:tcW w:w="1135" w:type="dxa"/>
            <w:vAlign w:val="center"/>
          </w:tcPr>
          <w:p w:rsidR="0012597E" w:rsidRPr="0012597E" w:rsidRDefault="0012597E" w:rsidP="001259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b/>
                <w:sz w:val="24"/>
                <w:szCs w:val="24"/>
              </w:rPr>
              <w:t>Часть 3:</w:t>
            </w:r>
          </w:p>
        </w:tc>
        <w:tc>
          <w:tcPr>
            <w:tcW w:w="8647" w:type="dxa"/>
            <w:vAlign w:val="center"/>
          </w:tcPr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Представить предложения относительно проекта.</w:t>
            </w:r>
          </w:p>
        </w:tc>
      </w:tr>
    </w:tbl>
    <w:p w:rsidR="0012597E" w:rsidRDefault="0012597E" w:rsidP="001259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597E" w:rsidRPr="0022481C" w:rsidRDefault="0012597E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12597E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Длительность операционного и финансового циклов </w:t>
      </w:r>
      <w:r w:rsidRPr="002248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(6 баллов) </w:t>
      </w:r>
    </w:p>
    <w:p w:rsidR="0022481C" w:rsidRPr="0012597E" w:rsidRDefault="0022481C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31"/>
        <w:tblW w:w="9781" w:type="dxa"/>
        <w:tblInd w:w="-34" w:type="dxa"/>
        <w:tblLook w:val="04A0" w:firstRow="1" w:lastRow="0" w:firstColumn="1" w:lastColumn="0" w:noHBand="0" w:noVBand="1"/>
      </w:tblPr>
      <w:tblGrid>
        <w:gridCol w:w="1135"/>
        <w:gridCol w:w="8646"/>
      </w:tblGrid>
      <w:tr w:rsidR="0012597E" w:rsidRPr="0012597E" w:rsidTr="001E42DB">
        <w:trPr>
          <w:trHeight w:val="377"/>
        </w:trPr>
        <w:tc>
          <w:tcPr>
            <w:tcW w:w="9781" w:type="dxa"/>
            <w:gridSpan w:val="2"/>
            <w:vAlign w:val="center"/>
          </w:tcPr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ТОО «</w:t>
            </w:r>
            <w:proofErr w:type="spellStart"/>
            <w:r w:rsidRPr="0012597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Monclair</w:t>
            </w:r>
            <w:proofErr w:type="spellEnd"/>
            <w:r w:rsidRPr="0012597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» является производителем осветительного оборудования. Компания производит 1,000 осветительных приборов в день, себестоимость которых доставляет 5 у.е. по материалам и труду. Компании необходимо 20 дней для того, чтобы изготовить из материалов приборы. Компания позволяет своим покупателем оплачивать продукцию в течение 40 дней, и в свою очередь оплачивает поставщикам в течение 30 дней.</w:t>
            </w:r>
          </w:p>
        </w:tc>
      </w:tr>
      <w:tr w:rsidR="0012597E" w:rsidRPr="0012597E" w:rsidTr="001E42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gridSpan w:val="2"/>
            <w:vAlign w:val="center"/>
          </w:tcPr>
          <w:p w:rsidR="0012597E" w:rsidRPr="0012597E" w:rsidRDefault="0012597E" w:rsidP="00A906E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12597E" w:rsidRPr="0012597E" w:rsidTr="001E42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:rsidR="0012597E" w:rsidRPr="0012597E" w:rsidRDefault="0012597E" w:rsidP="00A90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</w:p>
        </w:tc>
        <w:tc>
          <w:tcPr>
            <w:tcW w:w="8646" w:type="dxa"/>
            <w:vAlign w:val="center"/>
          </w:tcPr>
          <w:p w:rsidR="0012597E" w:rsidRPr="0012597E" w:rsidRDefault="0012597E" w:rsidP="00A906E4">
            <w:pPr>
              <w:spacing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Определить</w:t>
            </w:r>
          </w:p>
        </w:tc>
      </w:tr>
      <w:tr w:rsidR="0012597E" w:rsidRPr="0012597E" w:rsidTr="001E42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:rsidR="0012597E" w:rsidRPr="0012597E" w:rsidRDefault="0012597E" w:rsidP="00A90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(а) </w:t>
            </w:r>
          </w:p>
        </w:tc>
        <w:tc>
          <w:tcPr>
            <w:tcW w:w="8646" w:type="dxa"/>
            <w:vAlign w:val="center"/>
          </w:tcPr>
          <w:p w:rsidR="0012597E" w:rsidRPr="0012597E" w:rsidRDefault="0012597E" w:rsidP="00A906E4">
            <w:pPr>
              <w:spacing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финансового цикла;</w:t>
            </w:r>
          </w:p>
        </w:tc>
      </w:tr>
      <w:tr w:rsidR="0012597E" w:rsidRPr="0012597E" w:rsidTr="001E42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:rsidR="0012597E" w:rsidRPr="0012597E" w:rsidRDefault="0012597E" w:rsidP="00A90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8646" w:type="dxa"/>
            <w:vAlign w:val="center"/>
          </w:tcPr>
          <w:p w:rsidR="0012597E" w:rsidRPr="0012597E" w:rsidRDefault="0012597E" w:rsidP="00A906E4">
            <w:pPr>
              <w:spacing w:after="20"/>
              <w:ind w:left="567" w:hanging="567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сумму необходимую для финансирования оборотного капитала, при стабильном производстве 1,000 приборов в день.</w:t>
            </w:r>
          </w:p>
        </w:tc>
      </w:tr>
    </w:tbl>
    <w:p w:rsidR="0012597E" w:rsidRDefault="0012597E" w:rsidP="0012597E">
      <w:pPr>
        <w:contextualSpacing/>
        <w:rPr>
          <w:rFonts w:ascii="Times New Roman" w:hAnsi="Times New Roman" w:cs="Times New Roman"/>
          <w:sz w:val="32"/>
          <w:szCs w:val="24"/>
        </w:rPr>
      </w:pPr>
    </w:p>
    <w:p w:rsidR="0022481C" w:rsidRDefault="0022481C" w:rsidP="0012597E">
      <w:pPr>
        <w:contextualSpacing/>
        <w:rPr>
          <w:rFonts w:ascii="Times New Roman" w:hAnsi="Times New Roman" w:cs="Times New Roman"/>
          <w:sz w:val="32"/>
          <w:szCs w:val="24"/>
        </w:rPr>
      </w:pPr>
    </w:p>
    <w:p w:rsidR="0022481C" w:rsidRPr="0012597E" w:rsidRDefault="0022481C" w:rsidP="0012597E">
      <w:pPr>
        <w:contextualSpacing/>
        <w:rPr>
          <w:rFonts w:ascii="Times New Roman" w:hAnsi="Times New Roman" w:cs="Times New Roman"/>
          <w:sz w:val="32"/>
          <w:szCs w:val="24"/>
        </w:rPr>
      </w:pPr>
    </w:p>
    <w:p w:rsidR="0012597E" w:rsidRPr="0022481C" w:rsidRDefault="0012597E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lastRenderedPageBreak/>
        <w:t>Задание 3.</w:t>
      </w:r>
      <w:r w:rsidRPr="0012597E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 </w:t>
      </w: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Финансовые рынки и финансовые институты </w:t>
      </w:r>
      <w:r w:rsidRPr="002248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(2 балла)</w:t>
      </w:r>
    </w:p>
    <w:tbl>
      <w:tblPr>
        <w:tblStyle w:val="31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12597E" w:rsidRPr="0012597E" w:rsidTr="001E42DB">
        <w:trPr>
          <w:trHeight w:val="377"/>
        </w:trPr>
        <w:tc>
          <w:tcPr>
            <w:tcW w:w="9781" w:type="dxa"/>
            <w:vAlign w:val="center"/>
          </w:tcPr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Какие рынки включает первый уровень классификации финансовых рынков.</w:t>
            </w:r>
          </w:p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Дайте краткое описание одному из них.</w:t>
            </w:r>
          </w:p>
        </w:tc>
      </w:tr>
    </w:tbl>
    <w:p w:rsidR="000C3CC5" w:rsidRPr="00A906E4" w:rsidRDefault="000C3CC5" w:rsidP="00856FC7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:rsidR="000C3CC5" w:rsidRPr="005A76BB" w:rsidRDefault="000C3CC5" w:rsidP="00856FC7">
      <w:pPr>
        <w:spacing w:before="40"/>
        <w:contextualSpacing/>
        <w:rPr>
          <w:rFonts w:ascii="Times New Roman" w:hAnsi="Times New Roman" w:cs="Times New Roman"/>
        </w:rPr>
      </w:pPr>
    </w:p>
    <w:p w:rsidR="000C3CC5" w:rsidRPr="005A76BB" w:rsidRDefault="000C3CC5" w:rsidP="00856FC7">
      <w:pPr>
        <w:spacing w:before="40"/>
        <w:contextualSpacing/>
        <w:rPr>
          <w:rFonts w:ascii="Times New Roman" w:hAnsi="Times New Roman" w:cs="Times New Roman"/>
          <w:sz w:val="18"/>
        </w:rPr>
      </w:pPr>
    </w:p>
    <w:p w:rsidR="00FD6520" w:rsidRPr="005A76BB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:rsidR="000C3CC5" w:rsidRPr="005A76BB" w:rsidRDefault="000C3CC5" w:rsidP="000C3CC5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12597E" w:rsidRDefault="0012597E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</w:pP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12597E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 </w:t>
      </w: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Дивидендная политика </w:t>
      </w:r>
      <w:r w:rsidRPr="002248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(12 баллов)</w:t>
      </w:r>
      <w:r w:rsidRPr="0012597E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 xml:space="preserve"> </w:t>
      </w:r>
    </w:p>
    <w:p w:rsidR="0022481C" w:rsidRPr="0012597E" w:rsidRDefault="0022481C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32"/>
        <w:tblW w:w="9782" w:type="dxa"/>
        <w:tblInd w:w="-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5"/>
        <w:gridCol w:w="8647"/>
      </w:tblGrid>
      <w:tr w:rsidR="0012597E" w:rsidRPr="0012597E" w:rsidTr="001E42DB">
        <w:tc>
          <w:tcPr>
            <w:tcW w:w="9782" w:type="dxa"/>
            <w:gridSpan w:val="2"/>
            <w:vAlign w:val="center"/>
          </w:tcPr>
          <w:p w:rsidR="0012597E" w:rsidRPr="0012597E" w:rsidRDefault="0012597E" w:rsidP="00A906E4">
            <w:pPr>
              <w:tabs>
                <w:tab w:val="left" w:pos="851"/>
              </w:tabs>
              <w:spacing w:before="4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По данным бухгалтерского баланса структура собственного капитала компан</w:t>
            </w:r>
            <w:proofErr w:type="gramStart"/>
            <w:r w:rsidRPr="0012597E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ии АО</w:t>
            </w:r>
            <w:proofErr w:type="gramEnd"/>
            <w:r w:rsidRPr="0012597E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 «Ромашка» по состоянию на 31 декабря 2021 года имеет следующий вид (млн. у.е.):</w:t>
            </w:r>
          </w:p>
          <w:p w:rsidR="0012597E" w:rsidRPr="0012597E" w:rsidRDefault="0012597E" w:rsidP="0012597E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обыкновенные акции       </w:t>
            </w:r>
            <w:r w:rsidR="00A906E4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                          </w:t>
            </w:r>
            <w:r w:rsidRPr="0012597E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5</w:t>
            </w:r>
          </w:p>
          <w:p w:rsidR="0012597E" w:rsidRPr="0012597E" w:rsidRDefault="0012597E" w:rsidP="0012597E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дополнительно оплаченный капитал       5  </w:t>
            </w:r>
          </w:p>
          <w:p w:rsidR="0012597E" w:rsidRPr="0012597E" w:rsidRDefault="0012597E" w:rsidP="0012597E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нераспределенная</w:t>
            </w:r>
            <w:r w:rsidR="00A906E4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 прибыль                     </w:t>
            </w:r>
            <w:r w:rsidRPr="0012597E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 15</w:t>
            </w:r>
          </w:p>
          <w:p w:rsidR="0012597E" w:rsidRPr="0012597E" w:rsidRDefault="0012597E" w:rsidP="0012597E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Итого собственный</w:t>
            </w:r>
            <w:r w:rsidR="00A906E4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 капитал                     </w:t>
            </w:r>
            <w:r w:rsidRPr="0012597E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25</w:t>
            </w:r>
          </w:p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номинальная стоимость акции 5 </w:t>
            </w:r>
            <w:proofErr w:type="spellStart"/>
            <w:r w:rsidRPr="0012597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у</w:t>
            </w:r>
            <w:proofErr w:type="gramStart"/>
            <w:r w:rsidRPr="0012597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.е</w:t>
            </w:r>
            <w:proofErr w:type="spellEnd"/>
            <w:proofErr w:type="gramEnd"/>
            <w:r w:rsidRPr="0012597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/шт., рыночная стоимость акции 7 у.е./шт., выпущено </w:t>
            </w:r>
            <w:r w:rsidR="00A906E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        </w:t>
            </w:r>
            <w:r w:rsidRPr="0012597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1 миллион акций). В настоящее время акционеры оказывают давление на руководство компании с целью добиться выплаты дивидендов. Кассовые остатки равняются 500 тыс. у.е., причем вся эта сумма требуется для ее бизнеса. Руководство компании видит выход только в выплате дивидендов акциями, но еще не могут решить выплачивать 15%-е или 25%-е дивиденды в виде акций.</w:t>
            </w:r>
          </w:p>
        </w:tc>
      </w:tr>
      <w:tr w:rsidR="0012597E" w:rsidRPr="0012597E" w:rsidTr="001E42DB">
        <w:tc>
          <w:tcPr>
            <w:tcW w:w="9782" w:type="dxa"/>
            <w:gridSpan w:val="2"/>
            <w:vAlign w:val="center"/>
          </w:tcPr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12597E" w:rsidRPr="0012597E" w:rsidTr="001E42DB">
        <w:trPr>
          <w:trHeight w:val="379"/>
        </w:trPr>
        <w:tc>
          <w:tcPr>
            <w:tcW w:w="1135" w:type="dxa"/>
            <w:vAlign w:val="center"/>
          </w:tcPr>
          <w:p w:rsidR="0012597E" w:rsidRPr="0012597E" w:rsidRDefault="0012597E" w:rsidP="001259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</w:p>
        </w:tc>
        <w:tc>
          <w:tcPr>
            <w:tcW w:w="8647" w:type="dxa"/>
            <w:vAlign w:val="center"/>
          </w:tcPr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новую структуру раздела «собственный капитал» при выплате:</w:t>
            </w:r>
          </w:p>
        </w:tc>
      </w:tr>
      <w:tr w:rsidR="0012597E" w:rsidRPr="0012597E" w:rsidTr="001E42DB">
        <w:trPr>
          <w:trHeight w:val="379"/>
        </w:trPr>
        <w:tc>
          <w:tcPr>
            <w:tcW w:w="1135" w:type="dxa"/>
            <w:vAlign w:val="center"/>
          </w:tcPr>
          <w:p w:rsidR="0012597E" w:rsidRPr="0012597E" w:rsidRDefault="0012597E" w:rsidP="001259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b/>
                <w:sz w:val="24"/>
                <w:szCs w:val="24"/>
              </w:rPr>
              <w:t>(а)</w:t>
            </w:r>
          </w:p>
        </w:tc>
        <w:tc>
          <w:tcPr>
            <w:tcW w:w="8647" w:type="dxa"/>
            <w:vAlign w:val="center"/>
          </w:tcPr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15%-х дивидендов акциями;</w:t>
            </w:r>
          </w:p>
        </w:tc>
      </w:tr>
      <w:tr w:rsidR="0012597E" w:rsidRPr="0012597E" w:rsidTr="001E42DB">
        <w:trPr>
          <w:trHeight w:val="379"/>
        </w:trPr>
        <w:tc>
          <w:tcPr>
            <w:tcW w:w="1135" w:type="dxa"/>
            <w:vAlign w:val="center"/>
          </w:tcPr>
          <w:p w:rsidR="0012597E" w:rsidRPr="0012597E" w:rsidRDefault="0012597E" w:rsidP="001259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8647" w:type="dxa"/>
            <w:vAlign w:val="center"/>
          </w:tcPr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25%-х дивидендов акциями;</w:t>
            </w:r>
          </w:p>
        </w:tc>
      </w:tr>
      <w:tr w:rsidR="0012597E" w:rsidRPr="0012597E" w:rsidTr="001E42DB">
        <w:trPr>
          <w:trHeight w:val="379"/>
        </w:trPr>
        <w:tc>
          <w:tcPr>
            <w:tcW w:w="1135" w:type="dxa"/>
            <w:vAlign w:val="center"/>
          </w:tcPr>
          <w:p w:rsidR="0012597E" w:rsidRPr="0012597E" w:rsidRDefault="0012597E" w:rsidP="001259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b/>
                <w:sz w:val="24"/>
                <w:szCs w:val="24"/>
              </w:rPr>
              <w:t>Часть 2:</w:t>
            </w:r>
          </w:p>
        </w:tc>
        <w:tc>
          <w:tcPr>
            <w:tcW w:w="8647" w:type="dxa"/>
            <w:vAlign w:val="center"/>
          </w:tcPr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Проведите анализ изменений в структуре раздела «собственный капитал» между двумя вариантами выплаты, и дайте свои рекомендации.</w:t>
            </w:r>
          </w:p>
        </w:tc>
      </w:tr>
    </w:tbl>
    <w:p w:rsidR="0012597E" w:rsidRPr="0012597E" w:rsidRDefault="0012597E" w:rsidP="0012597E">
      <w:pPr>
        <w:contextualSpacing/>
        <w:rPr>
          <w:rFonts w:ascii="Times New Roman" w:hAnsi="Times New Roman" w:cs="Times New Roman"/>
          <w:sz w:val="28"/>
          <w:szCs w:val="24"/>
        </w:rPr>
      </w:pPr>
    </w:p>
    <w:p w:rsidR="0012597E" w:rsidRDefault="0012597E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12597E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 </w:t>
      </w: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Коэффициентный анализ </w:t>
      </w:r>
      <w:r w:rsidRPr="002248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(5 баллов) </w:t>
      </w:r>
    </w:p>
    <w:p w:rsidR="0022481C" w:rsidRPr="0022481C" w:rsidRDefault="0022481C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32"/>
        <w:tblW w:w="9781" w:type="dxa"/>
        <w:tblInd w:w="-34" w:type="dxa"/>
        <w:tblLook w:val="04A0" w:firstRow="1" w:lastRow="0" w:firstColumn="1" w:lastColumn="0" w:noHBand="0" w:noVBand="1"/>
      </w:tblPr>
      <w:tblGrid>
        <w:gridCol w:w="1135"/>
        <w:gridCol w:w="8646"/>
      </w:tblGrid>
      <w:tr w:rsidR="0012597E" w:rsidRPr="0012597E" w:rsidTr="001E42DB">
        <w:trPr>
          <w:trHeight w:val="377"/>
        </w:trPr>
        <w:tc>
          <w:tcPr>
            <w:tcW w:w="9781" w:type="dxa"/>
            <w:gridSpan w:val="2"/>
            <w:vAlign w:val="center"/>
          </w:tcPr>
          <w:p w:rsidR="0012597E" w:rsidRPr="0012597E" w:rsidRDefault="0012597E" w:rsidP="0012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sz w:val="24"/>
                <w:szCs w:val="24"/>
              </w:rPr>
              <w:t>Имеется следующая информация о деятельности Компании ТОО «</w:t>
            </w:r>
            <w:proofErr w:type="spellStart"/>
            <w:r w:rsidRPr="0012597E">
              <w:rPr>
                <w:rFonts w:ascii="Times New Roman" w:hAnsi="Times New Roman" w:cs="Times New Roman"/>
                <w:sz w:val="24"/>
                <w:szCs w:val="24"/>
              </w:rPr>
              <w:t>АктивЛайф</w:t>
            </w:r>
            <w:proofErr w:type="spellEnd"/>
            <w:r w:rsidRPr="0012597E">
              <w:rPr>
                <w:rFonts w:ascii="Times New Roman" w:hAnsi="Times New Roman" w:cs="Times New Roman"/>
                <w:sz w:val="24"/>
                <w:szCs w:val="24"/>
              </w:rPr>
              <w:t>» на 31 декабря 2021 года:</w:t>
            </w:r>
          </w:p>
          <w:tbl>
            <w:tblPr>
              <w:tblW w:w="7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17"/>
            </w:tblGrid>
            <w:tr w:rsidR="0012597E" w:rsidRPr="0012597E" w:rsidTr="0022481C">
              <w:trPr>
                <w:trHeight w:val="210"/>
              </w:trPr>
              <w:tc>
                <w:tcPr>
                  <w:tcW w:w="7117" w:type="dxa"/>
                  <w:shd w:val="clear" w:color="auto" w:fill="auto"/>
                  <w:noWrap/>
                  <w:vAlign w:val="center"/>
                  <w:hideMark/>
                </w:tcPr>
                <w:p w:rsidR="0012597E" w:rsidRPr="0012597E" w:rsidRDefault="0012597E" w:rsidP="0012597E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9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Долгосрочные обязательства                                   100,000</w:t>
                  </w:r>
                </w:p>
              </w:tc>
            </w:tr>
            <w:tr w:rsidR="0012597E" w:rsidRPr="0012597E" w:rsidTr="0022481C">
              <w:trPr>
                <w:trHeight w:val="210"/>
              </w:trPr>
              <w:tc>
                <w:tcPr>
                  <w:tcW w:w="7117" w:type="dxa"/>
                  <w:shd w:val="clear" w:color="auto" w:fill="auto"/>
                  <w:noWrap/>
                  <w:vAlign w:val="center"/>
                  <w:hideMark/>
                </w:tcPr>
                <w:p w:rsidR="0012597E" w:rsidRPr="0012597E" w:rsidRDefault="0012597E" w:rsidP="0012597E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9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Текущие обязательства                                                  50,000</w:t>
                  </w:r>
                </w:p>
              </w:tc>
            </w:tr>
            <w:tr w:rsidR="0012597E" w:rsidRPr="0012597E" w:rsidTr="0022481C">
              <w:trPr>
                <w:trHeight w:val="210"/>
              </w:trPr>
              <w:tc>
                <w:tcPr>
                  <w:tcW w:w="7117" w:type="dxa"/>
                  <w:shd w:val="clear" w:color="auto" w:fill="auto"/>
                  <w:noWrap/>
                  <w:vAlign w:val="center"/>
                  <w:hideMark/>
                </w:tcPr>
                <w:p w:rsidR="0012597E" w:rsidRPr="0012597E" w:rsidRDefault="0012597E" w:rsidP="0012597E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9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Коэффициент текущей ликвидности                              2.0</w:t>
                  </w:r>
                </w:p>
              </w:tc>
            </w:tr>
            <w:tr w:rsidR="0012597E" w:rsidRPr="0012597E" w:rsidTr="0022481C">
              <w:trPr>
                <w:trHeight w:val="210"/>
              </w:trPr>
              <w:tc>
                <w:tcPr>
                  <w:tcW w:w="7117" w:type="dxa"/>
                  <w:shd w:val="clear" w:color="auto" w:fill="auto"/>
                  <w:noWrap/>
                  <w:vAlign w:val="center"/>
                  <w:hideMark/>
                </w:tcPr>
                <w:p w:rsidR="0012597E" w:rsidRPr="0012597E" w:rsidRDefault="0012597E" w:rsidP="0012597E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9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Дебиторы                                                                              79,000</w:t>
                  </w:r>
                </w:p>
              </w:tc>
            </w:tr>
            <w:tr w:rsidR="0012597E" w:rsidRPr="0012597E" w:rsidTr="0022481C">
              <w:trPr>
                <w:trHeight w:val="210"/>
              </w:trPr>
              <w:tc>
                <w:tcPr>
                  <w:tcW w:w="7117" w:type="dxa"/>
                  <w:shd w:val="clear" w:color="auto" w:fill="auto"/>
                  <w:noWrap/>
                  <w:vAlign w:val="center"/>
                  <w:hideMark/>
                </w:tcPr>
                <w:p w:rsidR="0012597E" w:rsidRPr="0012597E" w:rsidRDefault="0012597E" w:rsidP="0012597E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9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Денежные средства                                                             1,000</w:t>
                  </w:r>
                </w:p>
              </w:tc>
            </w:tr>
          </w:tbl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</w:tc>
      </w:tr>
      <w:tr w:rsidR="0012597E" w:rsidRPr="0012597E" w:rsidTr="001E42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gridSpan w:val="2"/>
            <w:vAlign w:val="center"/>
          </w:tcPr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12597E" w:rsidRPr="0012597E" w:rsidTr="001E42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:rsidR="0012597E" w:rsidRPr="0012597E" w:rsidRDefault="0012597E" w:rsidP="001259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7E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</w:p>
        </w:tc>
        <w:tc>
          <w:tcPr>
            <w:tcW w:w="8646" w:type="dxa"/>
            <w:vAlign w:val="center"/>
          </w:tcPr>
          <w:p w:rsidR="0012597E" w:rsidRPr="0012597E" w:rsidRDefault="0012597E" w:rsidP="0012597E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97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numSpacing w14:val="default"/>
              </w:rPr>
              <w:t>Назовите величину запасов на 31 декабря 2021 года.</w:t>
            </w:r>
          </w:p>
        </w:tc>
      </w:tr>
    </w:tbl>
    <w:p w:rsidR="0012597E" w:rsidRPr="0012597E" w:rsidRDefault="0012597E" w:rsidP="0012597E">
      <w:pPr>
        <w:contextualSpacing/>
        <w:rPr>
          <w:rFonts w:ascii="Times New Roman" w:hAnsi="Times New Roman" w:cs="Times New Roman"/>
          <w:sz w:val="28"/>
          <w:szCs w:val="24"/>
        </w:rPr>
      </w:pPr>
    </w:p>
    <w:p w:rsidR="0012597E" w:rsidRPr="0022481C" w:rsidRDefault="0012597E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12597E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 </w:t>
      </w:r>
      <w:r w:rsidRPr="0012597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Основы принятие инвестиционных решений </w:t>
      </w:r>
      <w:r w:rsidRPr="0022481C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(3 балла)</w:t>
      </w:r>
    </w:p>
    <w:p w:rsidR="0022481C" w:rsidRPr="0012597E" w:rsidRDefault="0022481C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i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32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12597E" w:rsidRPr="0012597E" w:rsidTr="001E42DB">
        <w:trPr>
          <w:trHeight w:val="377"/>
        </w:trPr>
        <w:tc>
          <w:tcPr>
            <w:tcW w:w="9781" w:type="dxa"/>
            <w:vAlign w:val="center"/>
          </w:tcPr>
          <w:p w:rsidR="0012597E" w:rsidRPr="0012597E" w:rsidRDefault="0012597E" w:rsidP="0012597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2597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Распишите что такое «индекс рентабельности» и пропишите формулу для его расчета.</w:t>
            </w:r>
          </w:p>
        </w:tc>
      </w:tr>
    </w:tbl>
    <w:p w:rsidR="0012597E" w:rsidRPr="0012597E" w:rsidRDefault="0012597E" w:rsidP="001259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597E" w:rsidRPr="0012597E" w:rsidRDefault="0012597E" w:rsidP="001259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597E" w:rsidRPr="0012597E" w:rsidRDefault="0012597E" w:rsidP="001259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2A53" w:rsidRPr="00A906E4" w:rsidRDefault="00852A53" w:rsidP="0012597E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52A53" w:rsidRPr="00A906E4" w:rsidSect="00A906E4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624AAE"/>
    <w:multiLevelType w:val="multilevel"/>
    <w:tmpl w:val="7E16AAFA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62795"/>
    <w:multiLevelType w:val="hybridMultilevel"/>
    <w:tmpl w:val="E154D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B5105"/>
    <w:multiLevelType w:val="multilevel"/>
    <w:tmpl w:val="61C63D5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66873"/>
    <w:multiLevelType w:val="hybridMultilevel"/>
    <w:tmpl w:val="1A64D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F60853"/>
    <w:multiLevelType w:val="hybridMultilevel"/>
    <w:tmpl w:val="1F72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A1C81"/>
    <w:multiLevelType w:val="multilevel"/>
    <w:tmpl w:val="8C70133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2B13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0C72FE"/>
    <w:multiLevelType w:val="multilevel"/>
    <w:tmpl w:val="70587126"/>
    <w:lvl w:ilvl="0">
      <w:start w:val="1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822A8D"/>
    <w:multiLevelType w:val="hybridMultilevel"/>
    <w:tmpl w:val="33A01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28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591A0E"/>
    <w:multiLevelType w:val="hybridMultilevel"/>
    <w:tmpl w:val="C680D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658C9"/>
    <w:multiLevelType w:val="hybridMultilevel"/>
    <w:tmpl w:val="6A3AAB6C"/>
    <w:lvl w:ilvl="0" w:tplc="D170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33"/>
  </w:num>
  <w:num w:numId="5">
    <w:abstractNumId w:val="36"/>
  </w:num>
  <w:num w:numId="6">
    <w:abstractNumId w:val="21"/>
  </w:num>
  <w:num w:numId="7">
    <w:abstractNumId w:val="7"/>
  </w:num>
  <w:num w:numId="8">
    <w:abstractNumId w:val="32"/>
  </w:num>
  <w:num w:numId="9">
    <w:abstractNumId w:val="34"/>
  </w:num>
  <w:num w:numId="10">
    <w:abstractNumId w:val="24"/>
  </w:num>
  <w:num w:numId="11">
    <w:abstractNumId w:val="12"/>
  </w:num>
  <w:num w:numId="12">
    <w:abstractNumId w:val="3"/>
  </w:num>
  <w:num w:numId="13">
    <w:abstractNumId w:val="19"/>
  </w:num>
  <w:num w:numId="14">
    <w:abstractNumId w:val="17"/>
  </w:num>
  <w:num w:numId="15">
    <w:abstractNumId w:val="9"/>
  </w:num>
  <w:num w:numId="16">
    <w:abstractNumId w:val="2"/>
  </w:num>
  <w:num w:numId="17">
    <w:abstractNumId w:val="28"/>
  </w:num>
  <w:num w:numId="18">
    <w:abstractNumId w:val="15"/>
  </w:num>
  <w:num w:numId="19">
    <w:abstractNumId w:val="30"/>
  </w:num>
  <w:num w:numId="20">
    <w:abstractNumId w:val="4"/>
  </w:num>
  <w:num w:numId="21">
    <w:abstractNumId w:val="31"/>
  </w:num>
  <w:num w:numId="22">
    <w:abstractNumId w:val="35"/>
  </w:num>
  <w:num w:numId="23">
    <w:abstractNumId w:val="26"/>
  </w:num>
  <w:num w:numId="24">
    <w:abstractNumId w:val="6"/>
  </w:num>
  <w:num w:numId="25">
    <w:abstractNumId w:val="27"/>
  </w:num>
  <w:num w:numId="26">
    <w:abstractNumId w:val="13"/>
  </w:num>
  <w:num w:numId="27">
    <w:abstractNumId w:val="37"/>
  </w:num>
  <w:num w:numId="28">
    <w:abstractNumId w:val="25"/>
  </w:num>
  <w:num w:numId="29">
    <w:abstractNumId w:val="11"/>
  </w:num>
  <w:num w:numId="30">
    <w:abstractNumId w:val="20"/>
  </w:num>
  <w:num w:numId="31">
    <w:abstractNumId w:val="10"/>
  </w:num>
  <w:num w:numId="32">
    <w:abstractNumId w:val="1"/>
  </w:num>
  <w:num w:numId="33">
    <w:abstractNumId w:val="18"/>
  </w:num>
  <w:num w:numId="34">
    <w:abstractNumId w:val="16"/>
  </w:num>
  <w:num w:numId="35">
    <w:abstractNumId w:val="22"/>
  </w:num>
  <w:num w:numId="36">
    <w:abstractNumId w:val="38"/>
  </w:num>
  <w:num w:numId="37">
    <w:abstractNumId w:val="8"/>
  </w:num>
  <w:num w:numId="38">
    <w:abstractNumId w:val="5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85"/>
    <w:rsid w:val="00046E8C"/>
    <w:rsid w:val="000526E7"/>
    <w:rsid w:val="00066E55"/>
    <w:rsid w:val="0007204D"/>
    <w:rsid w:val="000903A5"/>
    <w:rsid w:val="000C3CC5"/>
    <w:rsid w:val="000E69FD"/>
    <w:rsid w:val="00106203"/>
    <w:rsid w:val="0010773C"/>
    <w:rsid w:val="0012597E"/>
    <w:rsid w:val="00127FB5"/>
    <w:rsid w:val="00153708"/>
    <w:rsid w:val="00157E13"/>
    <w:rsid w:val="001736D9"/>
    <w:rsid w:val="00184AA6"/>
    <w:rsid w:val="0019540C"/>
    <w:rsid w:val="00197893"/>
    <w:rsid w:val="001A3963"/>
    <w:rsid w:val="001C70FE"/>
    <w:rsid w:val="001D218C"/>
    <w:rsid w:val="001E209A"/>
    <w:rsid w:val="001F7204"/>
    <w:rsid w:val="00200FBE"/>
    <w:rsid w:val="002062D8"/>
    <w:rsid w:val="0022481C"/>
    <w:rsid w:val="00230B7A"/>
    <w:rsid w:val="00261E5D"/>
    <w:rsid w:val="00272F3D"/>
    <w:rsid w:val="002962AC"/>
    <w:rsid w:val="00303D75"/>
    <w:rsid w:val="00332B9C"/>
    <w:rsid w:val="00337388"/>
    <w:rsid w:val="003817AA"/>
    <w:rsid w:val="00390C69"/>
    <w:rsid w:val="003A17CE"/>
    <w:rsid w:val="003C6E97"/>
    <w:rsid w:val="003D2941"/>
    <w:rsid w:val="00413BA1"/>
    <w:rsid w:val="00423C21"/>
    <w:rsid w:val="00436EB4"/>
    <w:rsid w:val="00453B97"/>
    <w:rsid w:val="004624A0"/>
    <w:rsid w:val="00484FC0"/>
    <w:rsid w:val="004C241C"/>
    <w:rsid w:val="0052505E"/>
    <w:rsid w:val="005305A5"/>
    <w:rsid w:val="005550BC"/>
    <w:rsid w:val="005A76BB"/>
    <w:rsid w:val="005B1769"/>
    <w:rsid w:val="005C21E0"/>
    <w:rsid w:val="005D2037"/>
    <w:rsid w:val="005E0602"/>
    <w:rsid w:val="00633110"/>
    <w:rsid w:val="0066525E"/>
    <w:rsid w:val="00666F57"/>
    <w:rsid w:val="00671A5C"/>
    <w:rsid w:val="00691CB5"/>
    <w:rsid w:val="006C0FF4"/>
    <w:rsid w:val="006F050B"/>
    <w:rsid w:val="006F0807"/>
    <w:rsid w:val="0071049B"/>
    <w:rsid w:val="007278BF"/>
    <w:rsid w:val="00734EC9"/>
    <w:rsid w:val="00753615"/>
    <w:rsid w:val="0079083D"/>
    <w:rsid w:val="0079140A"/>
    <w:rsid w:val="00793ED7"/>
    <w:rsid w:val="007961C0"/>
    <w:rsid w:val="007A657F"/>
    <w:rsid w:val="007E4118"/>
    <w:rsid w:val="007E5C1D"/>
    <w:rsid w:val="00802E2F"/>
    <w:rsid w:val="00810A0F"/>
    <w:rsid w:val="00841759"/>
    <w:rsid w:val="00851264"/>
    <w:rsid w:val="00852A53"/>
    <w:rsid w:val="00855FE3"/>
    <w:rsid w:val="00856FC7"/>
    <w:rsid w:val="0088136D"/>
    <w:rsid w:val="008B148B"/>
    <w:rsid w:val="008B6EDB"/>
    <w:rsid w:val="008F3989"/>
    <w:rsid w:val="00915DBA"/>
    <w:rsid w:val="00951108"/>
    <w:rsid w:val="00985778"/>
    <w:rsid w:val="00A00CC1"/>
    <w:rsid w:val="00A05A6A"/>
    <w:rsid w:val="00A906E4"/>
    <w:rsid w:val="00A908B1"/>
    <w:rsid w:val="00A96CDC"/>
    <w:rsid w:val="00AD16F9"/>
    <w:rsid w:val="00AD3C9C"/>
    <w:rsid w:val="00AD7754"/>
    <w:rsid w:val="00B23575"/>
    <w:rsid w:val="00B27BBA"/>
    <w:rsid w:val="00B51826"/>
    <w:rsid w:val="00B90327"/>
    <w:rsid w:val="00BA5C9A"/>
    <w:rsid w:val="00BB51F9"/>
    <w:rsid w:val="00BB7EBA"/>
    <w:rsid w:val="00BC2612"/>
    <w:rsid w:val="00C15FB3"/>
    <w:rsid w:val="00C211AA"/>
    <w:rsid w:val="00C64A3A"/>
    <w:rsid w:val="00C6640C"/>
    <w:rsid w:val="00C718C7"/>
    <w:rsid w:val="00CC0285"/>
    <w:rsid w:val="00CD0E38"/>
    <w:rsid w:val="00CD7AA0"/>
    <w:rsid w:val="00CF6AA4"/>
    <w:rsid w:val="00CF74BE"/>
    <w:rsid w:val="00D5144F"/>
    <w:rsid w:val="00D75933"/>
    <w:rsid w:val="00D76B06"/>
    <w:rsid w:val="00D87541"/>
    <w:rsid w:val="00DB06B1"/>
    <w:rsid w:val="00DD5CDB"/>
    <w:rsid w:val="00E041CC"/>
    <w:rsid w:val="00E71E4E"/>
    <w:rsid w:val="00E737BE"/>
    <w:rsid w:val="00EC011B"/>
    <w:rsid w:val="00EE2892"/>
    <w:rsid w:val="00EF156C"/>
    <w:rsid w:val="00F028A6"/>
    <w:rsid w:val="00F0466C"/>
    <w:rsid w:val="00F05ED5"/>
    <w:rsid w:val="00F12E11"/>
    <w:rsid w:val="00F25DA4"/>
    <w:rsid w:val="00FC0C15"/>
    <w:rsid w:val="00FD43DB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твет теория"/>
    <w:basedOn w:val="a"/>
    <w:qFormat/>
    <w:rsid w:val="00985778"/>
    <w:pPr>
      <w:spacing w:before="20" w:after="20" w:line="240" w:lineRule="auto"/>
      <w:ind w:left="567" w:hanging="567"/>
    </w:pPr>
    <w:rPr>
      <w:rFonts w:ascii="Cambria" w:eastAsia="Times New Roman" w:hAnsi="Cambria" w:cs="Times New Roman"/>
      <w:kern w:val="16"/>
      <w:szCs w:val="24"/>
      <w:lang w:eastAsia="ru-RU"/>
      <w14:numSpacing w14:val="proportional"/>
    </w:rPr>
  </w:style>
  <w:style w:type="table" w:customStyle="1" w:styleId="1">
    <w:name w:val="Сетка таблицы1"/>
    <w:basedOn w:val="a1"/>
    <w:next w:val="a6"/>
    <w:uiPriority w:val="39"/>
    <w:rsid w:val="0098577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6"/>
    <w:uiPriority w:val="39"/>
    <w:rsid w:val="00F05ED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6"/>
    <w:uiPriority w:val="39"/>
    <w:rsid w:val="00272F3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6"/>
    <w:uiPriority w:val="39"/>
    <w:rsid w:val="00734EC9"/>
    <w:pPr>
      <w:spacing w:after="0" w:line="240" w:lineRule="auto"/>
      <w:contextualSpacing/>
    </w:pPr>
    <w:rPr>
      <w:rFonts w:ascii="Cambria" w:eastAsia="Calibri" w:hAnsi="Cambria" w:cs="Times New Roman"/>
      <w:kern w:val="16"/>
      <w14:numSpacing w14:val="proportion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6"/>
    <w:uiPriority w:val="39"/>
    <w:rsid w:val="0022481C"/>
    <w:pPr>
      <w:spacing w:after="0" w:line="240" w:lineRule="auto"/>
      <w:contextualSpacing/>
    </w:pPr>
    <w:rPr>
      <w:rFonts w:ascii="Cambria" w:eastAsia="Calibri" w:hAnsi="Cambria" w:cs="Times New Roman"/>
      <w:kern w:val="16"/>
      <w14:numSpacing w14:val="proportion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твет теория"/>
    <w:basedOn w:val="a"/>
    <w:qFormat/>
    <w:rsid w:val="00985778"/>
    <w:pPr>
      <w:spacing w:before="20" w:after="20" w:line="240" w:lineRule="auto"/>
      <w:ind w:left="567" w:hanging="567"/>
    </w:pPr>
    <w:rPr>
      <w:rFonts w:ascii="Cambria" w:eastAsia="Times New Roman" w:hAnsi="Cambria" w:cs="Times New Roman"/>
      <w:kern w:val="16"/>
      <w:szCs w:val="24"/>
      <w:lang w:eastAsia="ru-RU"/>
      <w14:numSpacing w14:val="proportional"/>
    </w:rPr>
  </w:style>
  <w:style w:type="table" w:customStyle="1" w:styleId="1">
    <w:name w:val="Сетка таблицы1"/>
    <w:basedOn w:val="a1"/>
    <w:next w:val="a6"/>
    <w:uiPriority w:val="39"/>
    <w:rsid w:val="0098577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6"/>
    <w:uiPriority w:val="39"/>
    <w:rsid w:val="00F05ED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6"/>
    <w:uiPriority w:val="39"/>
    <w:rsid w:val="00272F3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6"/>
    <w:uiPriority w:val="39"/>
    <w:rsid w:val="00734EC9"/>
    <w:pPr>
      <w:spacing w:after="0" w:line="240" w:lineRule="auto"/>
      <w:contextualSpacing/>
    </w:pPr>
    <w:rPr>
      <w:rFonts w:ascii="Cambria" w:eastAsia="Calibri" w:hAnsi="Cambria" w:cs="Times New Roman"/>
      <w:kern w:val="16"/>
      <w14:numSpacing w14:val="proportion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6"/>
    <w:uiPriority w:val="39"/>
    <w:rsid w:val="0022481C"/>
    <w:pPr>
      <w:spacing w:after="0" w:line="240" w:lineRule="auto"/>
      <w:contextualSpacing/>
    </w:pPr>
    <w:rPr>
      <w:rFonts w:ascii="Cambria" w:eastAsia="Calibri" w:hAnsi="Cambria" w:cs="Times New Roman"/>
      <w:kern w:val="16"/>
      <w14:numSpacing w14:val="proportion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D5412-42D9-4872-AC37-8AF7645A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</cp:lastModifiedBy>
  <cp:revision>50</cp:revision>
  <cp:lastPrinted>2021-09-24T03:23:00Z</cp:lastPrinted>
  <dcterms:created xsi:type="dcterms:W3CDTF">2020-10-09T09:57:00Z</dcterms:created>
  <dcterms:modified xsi:type="dcterms:W3CDTF">2023-06-21T05:03:00Z</dcterms:modified>
</cp:coreProperties>
</file>